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17CE" w14:textId="5E8CAD3B" w:rsidR="00B94F12" w:rsidRPr="004A1A95" w:rsidRDefault="00B94F12" w:rsidP="00B94F12">
      <w:pPr>
        <w:pStyle w:val="3GPPHeader"/>
        <w:spacing w:after="60"/>
        <w:rPr>
          <w:sz w:val="32"/>
          <w:szCs w:val="32"/>
        </w:rPr>
      </w:pPr>
      <w:r>
        <w:t>3GPP RAN WG2 Meeting #121bis-e</w:t>
      </w:r>
      <w:r w:rsidRPr="004A1A95">
        <w:tab/>
      </w:r>
      <w:r w:rsidRPr="31D03E73">
        <w:rPr>
          <w:rFonts w:cs="Arial"/>
          <w:sz w:val="26"/>
          <w:szCs w:val="26"/>
        </w:rPr>
        <w:t>R2-2</w:t>
      </w:r>
      <w:r>
        <w:rPr>
          <w:rFonts w:cs="Arial"/>
          <w:sz w:val="26"/>
          <w:szCs w:val="26"/>
        </w:rPr>
        <w:t>30</w:t>
      </w:r>
      <w:r w:rsidR="000836AD">
        <w:rPr>
          <w:rFonts w:cs="Arial"/>
          <w:sz w:val="26"/>
          <w:szCs w:val="26"/>
        </w:rPr>
        <w:t>3728</w:t>
      </w:r>
    </w:p>
    <w:p w14:paraId="1C121C12" w14:textId="77777777" w:rsidR="00B94F12" w:rsidRPr="00702A88" w:rsidRDefault="00B94F12" w:rsidP="00B94F12">
      <w:pPr>
        <w:pStyle w:val="3GPPHeader"/>
      </w:pPr>
      <w:proofErr w:type="spellStart"/>
      <w:r w:rsidRPr="00CD2CD7">
        <w:t>eMeeting</w:t>
      </w:r>
      <w:proofErr w:type="spellEnd"/>
      <w:r w:rsidRPr="00CD2CD7">
        <w:t xml:space="preserve"> </w:t>
      </w:r>
      <w:r>
        <w:t>April 17</w:t>
      </w:r>
      <w:r w:rsidRPr="00EF661B">
        <w:rPr>
          <w:vertAlign w:val="superscript"/>
        </w:rPr>
        <w:t>th</w:t>
      </w:r>
      <w:r>
        <w:t xml:space="preserve"> – 26</w:t>
      </w:r>
      <w:r w:rsidRPr="00EF661B">
        <w:rPr>
          <w:vertAlign w:val="superscript"/>
        </w:rPr>
        <w:t>th</w:t>
      </w:r>
      <w:r w:rsidRPr="00CD2CD7">
        <w:t>, 202</w:t>
      </w:r>
      <w:r>
        <w:t xml:space="preserve">3                                       </w:t>
      </w:r>
    </w:p>
    <w:p w14:paraId="7AD14354" w14:textId="69D5C16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94F12">
        <w:rPr>
          <w:sz w:val="22"/>
          <w:szCs w:val="22"/>
          <w:lang w:val="sv-SE"/>
        </w:rPr>
        <w:t>7</w:t>
      </w:r>
      <w:r w:rsidR="00F10CBF">
        <w:rPr>
          <w:sz w:val="22"/>
          <w:szCs w:val="22"/>
          <w:lang w:val="sv-SE"/>
        </w:rPr>
        <w:t>.7.</w:t>
      </w:r>
      <w:r w:rsidR="00687756">
        <w:rPr>
          <w:sz w:val="22"/>
          <w:szCs w:val="22"/>
          <w:lang w:val="sv-SE"/>
        </w:rPr>
        <w:t>4</w:t>
      </w:r>
      <w:r w:rsidR="00E42B59">
        <w:rPr>
          <w:sz w:val="22"/>
          <w:szCs w:val="22"/>
          <w:lang w:val="sv-SE"/>
        </w:rPr>
        <w:t>.1</w:t>
      </w:r>
      <w:r w:rsidR="004F7EC4">
        <w:rPr>
          <w:sz w:val="22"/>
          <w:szCs w:val="22"/>
          <w:lang w:val="sv-SE"/>
        </w:rPr>
        <w:t>.1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BC957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37523">
        <w:rPr>
          <w:sz w:val="22"/>
          <w:szCs w:val="22"/>
        </w:rPr>
        <w:t>NTN-TN mobility</w:t>
      </w:r>
      <w:r w:rsidR="003E5CC1">
        <w:rPr>
          <w:sz w:val="22"/>
          <w:szCs w:val="22"/>
        </w:rPr>
        <w:t xml:space="preserve">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4514A3E7" w14:textId="131F73B5" w:rsidR="00EE6AE4" w:rsidRPr="00134B7D" w:rsidRDefault="00686903" w:rsidP="002E2A33">
      <w:pPr>
        <w:rPr>
          <w:bCs/>
        </w:rPr>
      </w:pPr>
      <w:r>
        <w:t>A</w:t>
      </w:r>
      <w:r w:rsidR="00925EE6">
        <w:t xml:space="preserve">n </w:t>
      </w:r>
      <w:r>
        <w:t>objective for Rel-18 NR NTN</w:t>
      </w:r>
      <w:r w:rsidR="00F57E81">
        <w:t xml:space="preserve"> [1]</w:t>
      </w:r>
      <w:r w:rsidR="00595E5E">
        <w:t xml:space="preserve"> is to continue </w:t>
      </w:r>
      <w:r w:rsidR="00CA2F9E">
        <w:t xml:space="preserve">enhancements </w:t>
      </w:r>
      <w:r w:rsidR="00AD51F5">
        <w:t>for both NTN-NTN and NTN-TN</w:t>
      </w:r>
      <w:r w:rsidR="00595E5E">
        <w:t xml:space="preserve"> mobility and service continuity.</w:t>
      </w:r>
      <w:r w:rsidR="00FA4247">
        <w:rPr>
          <w:bCs/>
        </w:rPr>
        <w:t xml:space="preserve"> </w:t>
      </w:r>
      <w:r w:rsidR="00AD0955">
        <w:rPr>
          <w:bCs/>
        </w:rPr>
        <w:t xml:space="preserve">Specifically, </w:t>
      </w:r>
      <w:r w:rsidR="003C65F5" w:rsidRPr="003C65F5">
        <w:rPr>
          <w:bCs/>
        </w:rPr>
        <w:t>cell reselection enhancements for RRC_IDLE/INACTIVE UEs to reduce UE power consumption (NTN-TN mobility is prioritized).</w:t>
      </w:r>
    </w:p>
    <w:p w14:paraId="1B6C2DD1" w14:textId="34F80E37" w:rsidR="00457DA0" w:rsidRDefault="00457DA0" w:rsidP="00A35A47">
      <w:pPr>
        <w:rPr>
          <w:lang w:val="en-US"/>
        </w:rPr>
      </w:pPr>
      <w:r>
        <w:rPr>
          <w:lang w:val="en-US"/>
        </w:rPr>
        <w:t>In RAN2#119bis-e</w:t>
      </w:r>
      <w:r w:rsidR="0017439F">
        <w:rPr>
          <w:lang w:val="en-US"/>
        </w:rPr>
        <w:t xml:space="preserve"> [</w:t>
      </w:r>
      <w:r w:rsidR="002B6EBF">
        <w:rPr>
          <w:lang w:val="en-US"/>
        </w:rPr>
        <w:t>3</w:t>
      </w:r>
      <w:r w:rsidR="0017439F">
        <w:rPr>
          <w:lang w:val="en-US"/>
        </w:rPr>
        <w:t>]</w:t>
      </w:r>
      <w:r>
        <w:rPr>
          <w:lang w:val="en-US"/>
        </w:rPr>
        <w:t>, the following agreements relevant to NTN-TN mobility were made:</w:t>
      </w:r>
    </w:p>
    <w:p w14:paraId="0B8D601B" w14:textId="5D13C6CD" w:rsidR="008A4A97" w:rsidRPr="000836AD" w:rsidRDefault="008A4A97" w:rsidP="008A4A97">
      <w:pPr>
        <w:pStyle w:val="ListParagraph"/>
        <w:numPr>
          <w:ilvl w:val="0"/>
          <w:numId w:val="23"/>
        </w:numPr>
        <w:rPr>
          <w:rFonts w:ascii="Arial" w:hAnsi="Arial" w:cs="Arial"/>
          <w:i/>
          <w:iCs/>
          <w:sz w:val="20"/>
          <w:szCs w:val="20"/>
        </w:rPr>
      </w:pPr>
      <w:r w:rsidRPr="000836AD">
        <w:rPr>
          <w:rFonts w:ascii="Arial" w:hAnsi="Arial" w:cs="Arial"/>
          <w:i/>
          <w:iCs/>
          <w:sz w:val="20"/>
          <w:szCs w:val="20"/>
        </w:rPr>
        <w:t>To enhance NTN-TN cell reselection, means are defined for a UE to differentiate when camping in an area only covered by NTN network (earth-moving or earth-fixed) vs an area where TN network(s) is/are also available.</w:t>
      </w:r>
    </w:p>
    <w:p w14:paraId="49ACA940" w14:textId="11990B65" w:rsidR="008A4A97" w:rsidRPr="000836AD" w:rsidRDefault="008A4A97" w:rsidP="008A4A97">
      <w:pPr>
        <w:pStyle w:val="ListParagraph"/>
        <w:numPr>
          <w:ilvl w:val="0"/>
          <w:numId w:val="23"/>
        </w:numPr>
        <w:rPr>
          <w:rFonts w:ascii="Arial" w:hAnsi="Arial" w:cs="Arial"/>
          <w:i/>
          <w:iCs/>
          <w:sz w:val="20"/>
          <w:szCs w:val="20"/>
        </w:rPr>
      </w:pPr>
      <w:r w:rsidRPr="000836AD">
        <w:rPr>
          <w:rFonts w:ascii="Arial" w:hAnsi="Arial" w:cs="Arial"/>
          <w:i/>
          <w:iCs/>
          <w:sz w:val="20"/>
          <w:szCs w:val="20"/>
        </w:rPr>
        <w:t xml:space="preserve">UE is not required to perform </w:t>
      </w:r>
      <w:proofErr w:type="spellStart"/>
      <w:r w:rsidRPr="000836AD">
        <w:rPr>
          <w:rFonts w:ascii="Arial" w:hAnsi="Arial" w:cs="Arial"/>
          <w:i/>
          <w:iCs/>
          <w:sz w:val="20"/>
          <w:szCs w:val="20"/>
        </w:rPr>
        <w:t>neighbour</w:t>
      </w:r>
      <w:proofErr w:type="spellEnd"/>
      <w:r w:rsidRPr="000836AD">
        <w:rPr>
          <w:rFonts w:ascii="Arial" w:hAnsi="Arial" w:cs="Arial"/>
          <w:i/>
          <w:iCs/>
          <w:sz w:val="20"/>
          <w:szCs w:val="20"/>
        </w:rPr>
        <w:t xml:space="preserve"> cell measurements for TN </w:t>
      </w:r>
      <w:proofErr w:type="spellStart"/>
      <w:r w:rsidRPr="000836AD">
        <w:rPr>
          <w:rFonts w:ascii="Arial" w:hAnsi="Arial" w:cs="Arial"/>
          <w:i/>
          <w:iCs/>
          <w:sz w:val="20"/>
          <w:szCs w:val="20"/>
        </w:rPr>
        <w:t>neighbour</w:t>
      </w:r>
      <w:proofErr w:type="spellEnd"/>
      <w:r w:rsidRPr="000836AD">
        <w:rPr>
          <w:rFonts w:ascii="Arial" w:hAnsi="Arial" w:cs="Arial"/>
          <w:i/>
          <w:iCs/>
          <w:sz w:val="20"/>
          <w:szCs w:val="20"/>
        </w:rPr>
        <w:t xml:space="preserve"> cells in an area where there is no TN network coverage.</w:t>
      </w:r>
    </w:p>
    <w:p w14:paraId="3CEAE772" w14:textId="51379329" w:rsidR="00581BCD" w:rsidRDefault="00581BCD" w:rsidP="00581BCD">
      <w:pPr>
        <w:rPr>
          <w:lang w:val="en-US"/>
        </w:rPr>
      </w:pPr>
      <w:r>
        <w:rPr>
          <w:lang w:val="en-US"/>
        </w:rPr>
        <w:t>In RAN2#120 [4], the following agreements relevant to NTN-TN mobility were made:</w:t>
      </w:r>
    </w:p>
    <w:p w14:paraId="2C534AD1" w14:textId="5B0C27BC" w:rsidR="00484A08" w:rsidRPr="000836AD" w:rsidRDefault="00484A08" w:rsidP="000C26BC">
      <w:pPr>
        <w:pStyle w:val="ListParagraph"/>
        <w:numPr>
          <w:ilvl w:val="0"/>
          <w:numId w:val="23"/>
        </w:numPr>
        <w:rPr>
          <w:rFonts w:cs="Arial"/>
          <w:i/>
          <w:iCs/>
          <w:sz w:val="24"/>
          <w:szCs w:val="24"/>
        </w:rPr>
      </w:pPr>
      <w:r w:rsidRPr="000836AD">
        <w:rPr>
          <w:rFonts w:ascii="Arial" w:hAnsi="Arial" w:cs="Arial"/>
          <w:i/>
          <w:iCs/>
          <w:sz w:val="20"/>
          <w:szCs w:val="20"/>
        </w:rPr>
        <w:t>RAN2 will first continue the investigation on the details of the TN coverage data (</w:t>
      </w:r>
      <w:proofErr w:type="gramStart"/>
      <w:r w:rsidRPr="000836AD">
        <w:rPr>
          <w:rFonts w:ascii="Arial" w:hAnsi="Arial" w:cs="Arial"/>
          <w:i/>
          <w:iCs/>
          <w:sz w:val="20"/>
          <w:szCs w:val="20"/>
        </w:rPr>
        <w:t>e.g.</w:t>
      </w:r>
      <w:proofErr w:type="gramEnd"/>
      <w:r w:rsidRPr="000836AD">
        <w:rPr>
          <w:rFonts w:ascii="Arial" w:hAnsi="Arial" w:cs="Arial"/>
          <w:i/>
          <w:iCs/>
          <w:sz w:val="20"/>
          <w:szCs w:val="20"/>
        </w:rPr>
        <w:t xml:space="preserve"> accuracy requirements for describing where TN network(s) is/are available) and UE storage overhead before deciding how to send the information to the UE.</w:t>
      </w:r>
    </w:p>
    <w:p w14:paraId="76ED0EC2" w14:textId="1473199B" w:rsidR="00581BCD" w:rsidRPr="000836AD" w:rsidRDefault="00484A08" w:rsidP="000C26BC">
      <w:pPr>
        <w:pStyle w:val="ListParagraph"/>
        <w:numPr>
          <w:ilvl w:val="0"/>
          <w:numId w:val="23"/>
        </w:numPr>
        <w:rPr>
          <w:rFonts w:cs="Arial"/>
          <w:i/>
          <w:iCs/>
          <w:sz w:val="24"/>
          <w:szCs w:val="24"/>
        </w:rPr>
      </w:pPr>
      <w:r w:rsidRPr="000836AD">
        <w:rPr>
          <w:rFonts w:ascii="Arial" w:hAnsi="Arial" w:cs="Arial"/>
          <w:i/>
          <w:iCs/>
          <w:sz w:val="20"/>
          <w:szCs w:val="20"/>
        </w:rPr>
        <w:t>Continue the discussion on whether to introduce explicit indication to identify TN cells from inter-frequency list and inter-RAT frequency list (FFS on the granularity) or whether we rely on implicit information.</w:t>
      </w:r>
    </w:p>
    <w:p w14:paraId="05B68B5F" w14:textId="69D3BBC9" w:rsidR="0079261C" w:rsidRDefault="0079261C" w:rsidP="0079261C">
      <w:r>
        <w:t>In RAN2#121 [</w:t>
      </w:r>
      <w:r w:rsidR="00944592">
        <w:t>5</w:t>
      </w:r>
      <w:proofErr w:type="gramStart"/>
      <w:r>
        <w:t>]</w:t>
      </w:r>
      <w:r w:rsidR="006A75AB">
        <w:t xml:space="preserve">,  </w:t>
      </w:r>
      <w:r w:rsidR="006A75AB">
        <w:rPr>
          <w:lang w:val="en-US"/>
        </w:rPr>
        <w:t>the</w:t>
      </w:r>
      <w:proofErr w:type="gramEnd"/>
      <w:r w:rsidR="006A75AB">
        <w:rPr>
          <w:lang w:val="en-US"/>
        </w:rPr>
        <w:t xml:space="preserve"> following agreements relevant to NTN-TN mobility were made:</w:t>
      </w:r>
    </w:p>
    <w:p w14:paraId="6472F6A4" w14:textId="79B3E71F" w:rsidR="0079261C" w:rsidRPr="000836AD" w:rsidRDefault="0079261C" w:rsidP="000836AD">
      <w:pPr>
        <w:pStyle w:val="ListParagraph"/>
        <w:numPr>
          <w:ilvl w:val="0"/>
          <w:numId w:val="23"/>
        </w:numPr>
        <w:rPr>
          <w:rFonts w:cs="Arial"/>
          <w:i/>
          <w:iCs/>
        </w:rPr>
      </w:pPr>
      <w:r w:rsidRPr="000836AD">
        <w:rPr>
          <w:rFonts w:ascii="Arial" w:hAnsi="Arial" w:cs="Arial"/>
          <w:i/>
          <w:iCs/>
          <w:sz w:val="20"/>
          <w:szCs w:val="20"/>
        </w:rPr>
        <w:t xml:space="preserve">RAN2 adopts explicit description of geographical TN area, and focuses on the following options for further discussion, taking the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xml:space="preserve"> overhead into account (FFS on the accuracy of the information):</w:t>
      </w:r>
    </w:p>
    <w:p w14:paraId="296CCECA" w14:textId="77777777" w:rsidR="0079261C" w:rsidRPr="000836AD" w:rsidRDefault="0079261C" w:rsidP="000836AD">
      <w:pPr>
        <w:pStyle w:val="ListParagraph"/>
        <w:numPr>
          <w:ilvl w:val="1"/>
          <w:numId w:val="23"/>
        </w:numPr>
        <w:rPr>
          <w:rFonts w:ascii="Arial" w:hAnsi="Arial" w:cs="Arial"/>
          <w:i/>
          <w:iCs/>
          <w:sz w:val="20"/>
          <w:szCs w:val="20"/>
        </w:rPr>
      </w:pPr>
      <w:r w:rsidRPr="000836AD">
        <w:rPr>
          <w:rFonts w:ascii="Arial" w:hAnsi="Arial" w:cs="Arial"/>
          <w:i/>
          <w:iCs/>
          <w:sz w:val="20"/>
          <w:szCs w:val="20"/>
        </w:rPr>
        <w:t>Option 1: The corresponding geographical area information is provided by network with location coordinates of area center and radius.</w:t>
      </w:r>
    </w:p>
    <w:p w14:paraId="4E45F3B9" w14:textId="77777777" w:rsidR="0079261C" w:rsidRPr="000836AD" w:rsidRDefault="0079261C" w:rsidP="000836AD">
      <w:pPr>
        <w:pStyle w:val="ListParagraph"/>
        <w:numPr>
          <w:ilvl w:val="1"/>
          <w:numId w:val="23"/>
        </w:numPr>
        <w:rPr>
          <w:rFonts w:ascii="Arial" w:hAnsi="Arial" w:cs="Arial"/>
          <w:i/>
          <w:iCs/>
          <w:sz w:val="20"/>
          <w:szCs w:val="20"/>
        </w:rPr>
      </w:pPr>
      <w:r w:rsidRPr="000836AD">
        <w:rPr>
          <w:rFonts w:ascii="Arial" w:hAnsi="Arial" w:cs="Arial"/>
          <w:i/>
          <w:iCs/>
          <w:sz w:val="20"/>
          <w:szCs w:val="20"/>
        </w:rPr>
        <w:t xml:space="preserve">Option 2: a boundary line is provided by network in the format of a list of location coordinates, additionally an indication can be used to indicate which side is the TN </w:t>
      </w:r>
      <w:proofErr w:type="gramStart"/>
      <w:r w:rsidRPr="000836AD">
        <w:rPr>
          <w:rFonts w:ascii="Arial" w:hAnsi="Arial" w:cs="Arial"/>
          <w:i/>
          <w:iCs/>
          <w:sz w:val="20"/>
          <w:szCs w:val="20"/>
        </w:rPr>
        <w:t>side</w:t>
      </w:r>
      <w:proofErr w:type="gramEnd"/>
    </w:p>
    <w:p w14:paraId="6CA3DFF7" w14:textId="77777777" w:rsidR="0079261C" w:rsidRPr="000836AD" w:rsidRDefault="0079261C" w:rsidP="000836AD">
      <w:pPr>
        <w:pStyle w:val="ListParagraph"/>
        <w:numPr>
          <w:ilvl w:val="1"/>
          <w:numId w:val="23"/>
        </w:numPr>
        <w:rPr>
          <w:rFonts w:ascii="Arial" w:hAnsi="Arial" w:cs="Arial"/>
          <w:i/>
          <w:iCs/>
          <w:sz w:val="20"/>
          <w:szCs w:val="20"/>
        </w:rPr>
      </w:pPr>
      <w:r w:rsidRPr="000836AD">
        <w:rPr>
          <w:rFonts w:ascii="Arial" w:hAnsi="Arial" w:cs="Arial"/>
          <w:i/>
          <w:iCs/>
          <w:sz w:val="20"/>
          <w:szCs w:val="20"/>
        </w:rPr>
        <w:t>Option 6: for each TN area, a list of locations is provided by network, and the corresponding close shape could be illustrated by a polygon connecting these points within the list.</w:t>
      </w:r>
    </w:p>
    <w:p w14:paraId="65D3E5D0" w14:textId="77777777" w:rsidR="0079261C" w:rsidRPr="000836AD" w:rsidRDefault="0079261C" w:rsidP="000836AD">
      <w:pPr>
        <w:pStyle w:val="ListParagraph"/>
        <w:numPr>
          <w:ilvl w:val="0"/>
          <w:numId w:val="23"/>
        </w:numPr>
        <w:rPr>
          <w:rFonts w:cs="Arial"/>
          <w:i/>
          <w:iCs/>
        </w:rPr>
      </w:pPr>
      <w:r w:rsidRPr="000836AD">
        <w:rPr>
          <w:rFonts w:ascii="Arial" w:hAnsi="Arial" w:cs="Arial"/>
          <w:i/>
          <w:iCs/>
          <w:sz w:val="20"/>
          <w:szCs w:val="20"/>
        </w:rPr>
        <w:t xml:space="preserve">As a baseline, broadcast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xml:space="preserve"> is used to provide the information on the TN coverage area for UEs supporting NTN.</w:t>
      </w:r>
    </w:p>
    <w:p w14:paraId="0D2449BD" w14:textId="77777777" w:rsidR="0079261C" w:rsidRPr="000836AD" w:rsidRDefault="0079261C" w:rsidP="000836AD">
      <w:pPr>
        <w:pStyle w:val="ListParagraph"/>
        <w:numPr>
          <w:ilvl w:val="0"/>
          <w:numId w:val="23"/>
        </w:numPr>
        <w:rPr>
          <w:rFonts w:cs="Arial"/>
          <w:i/>
          <w:iCs/>
          <w:sz w:val="18"/>
          <w:szCs w:val="18"/>
        </w:rPr>
      </w:pPr>
      <w:r w:rsidRPr="000836AD">
        <w:rPr>
          <w:rFonts w:ascii="Arial" w:hAnsi="Arial" w:cs="Arial"/>
          <w:i/>
          <w:iCs/>
          <w:sz w:val="20"/>
          <w:szCs w:val="20"/>
        </w:rPr>
        <w:t xml:space="preserve">Also based on the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xml:space="preserve"> overhead of the broadcast solution, RAN2 will further consider the option that UE-specific update </w:t>
      </w:r>
      <w:proofErr w:type="gramStart"/>
      <w:r w:rsidRPr="000836AD">
        <w:rPr>
          <w:rFonts w:ascii="Arial" w:hAnsi="Arial" w:cs="Arial"/>
          <w:i/>
          <w:iCs/>
          <w:sz w:val="20"/>
          <w:szCs w:val="20"/>
        </w:rPr>
        <w:t>can be optionally be</w:t>
      </w:r>
      <w:proofErr w:type="gramEnd"/>
      <w:r w:rsidRPr="000836AD">
        <w:rPr>
          <w:rFonts w:ascii="Arial" w:hAnsi="Arial" w:cs="Arial"/>
          <w:i/>
          <w:iCs/>
          <w:sz w:val="20"/>
          <w:szCs w:val="20"/>
        </w:rPr>
        <w:t xml:space="preserve"> provided via dedicated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overriding the broadcast configuration (FFS if via RRC or higher layers. FFS on the validity time, if provided by RRC)</w:t>
      </w:r>
    </w:p>
    <w:p w14:paraId="14226765" w14:textId="1C2C01E3" w:rsidR="00A35A47" w:rsidRPr="00031EE7" w:rsidRDefault="00A35A47" w:rsidP="00A35A47">
      <w:pPr>
        <w:rPr>
          <w:lang w:val="en-US"/>
        </w:rPr>
      </w:pPr>
      <w:r w:rsidRPr="00031EE7">
        <w:rPr>
          <w:lang w:val="en-US"/>
        </w:rPr>
        <w:t xml:space="preserve">This document </w:t>
      </w:r>
      <w:r w:rsidR="006760E2">
        <w:rPr>
          <w:lang w:val="en-US"/>
        </w:rPr>
        <w:t xml:space="preserve">focuses </w:t>
      </w:r>
      <w:r w:rsidR="006379B7">
        <w:rPr>
          <w:lang w:val="en-US"/>
        </w:rPr>
        <w:t xml:space="preserve">on </w:t>
      </w:r>
      <w:r w:rsidR="009829F7">
        <w:rPr>
          <w:lang w:val="en-US"/>
        </w:rPr>
        <w:t>en</w:t>
      </w:r>
      <w:r w:rsidR="000C3466">
        <w:rPr>
          <w:lang w:val="en-US"/>
        </w:rPr>
        <w:t>h</w:t>
      </w:r>
      <w:r w:rsidR="009829F7">
        <w:rPr>
          <w:lang w:val="en-US"/>
        </w:rPr>
        <w:t>an</w:t>
      </w:r>
      <w:r w:rsidR="00D11017">
        <w:rPr>
          <w:lang w:val="en-US"/>
        </w:rPr>
        <w:t>c</w:t>
      </w:r>
      <w:r w:rsidR="009829F7">
        <w:rPr>
          <w:lang w:val="en-US"/>
        </w:rPr>
        <w:t>ements for NTN-TN cas</w:t>
      </w:r>
      <w:r w:rsidR="00603F65">
        <w:rPr>
          <w:lang w:val="en-US"/>
        </w:rPr>
        <w:t>e</w:t>
      </w:r>
      <w:r w:rsidR="006F4661">
        <w:rPr>
          <w:lang w:val="en-US"/>
        </w:rPr>
        <w:t>, specifically detection of terrestrial coverage</w:t>
      </w:r>
      <w:r w:rsidR="0040077E">
        <w:rPr>
          <w:lang w:val="en-US"/>
        </w:rPr>
        <w:t xml:space="preserve"> and </w:t>
      </w:r>
      <w:r w:rsidR="003511F9">
        <w:rPr>
          <w:lang w:val="en-US"/>
        </w:rPr>
        <w:t>how TN coverage is described</w:t>
      </w:r>
      <w:r w:rsidR="0040077E">
        <w:rPr>
          <w:lang w:val="en-US"/>
        </w:rPr>
        <w:t>.</w:t>
      </w:r>
    </w:p>
    <w:p w14:paraId="2E2DEB19" w14:textId="3F42977D" w:rsidR="0062377F" w:rsidRDefault="00ED72BA" w:rsidP="0062377F">
      <w:pPr>
        <w:pStyle w:val="Heading1"/>
      </w:pPr>
      <w:r>
        <w:lastRenderedPageBreak/>
        <w:t>NTN-TN Cell Reselection</w:t>
      </w:r>
    </w:p>
    <w:p w14:paraId="00190135" w14:textId="7A42853F" w:rsidR="00D855CA" w:rsidRDefault="003A1369" w:rsidP="00B32125">
      <w:r w:rsidRPr="00A30F10">
        <w:t xml:space="preserve">RAN2 </w:t>
      </w:r>
      <w:r w:rsidR="00635A9B" w:rsidRPr="00A30F10">
        <w:t>is</w:t>
      </w:r>
      <w:r w:rsidRPr="00A30F10">
        <w:t xml:space="preserve"> </w:t>
      </w:r>
      <w:r w:rsidR="00D323EB" w:rsidRPr="00A30F10">
        <w:t xml:space="preserve">currently </w:t>
      </w:r>
      <w:r w:rsidRPr="00A30F10">
        <w:t>discuss</w:t>
      </w:r>
      <w:r w:rsidR="00C937AB" w:rsidRPr="00A30F10">
        <w:t>ing</w:t>
      </w:r>
      <w:r w:rsidRPr="00A30F10">
        <w:t xml:space="preserve"> </w:t>
      </w:r>
      <w:r w:rsidRPr="00A30F10">
        <w:rPr>
          <w:bCs/>
        </w:rPr>
        <w:t>cell reselection enhancements to reduce UE power consumption during NTN-TN mobility.</w:t>
      </w:r>
      <w:r w:rsidRPr="00A30F10" w:rsidDel="000529C4">
        <w:t xml:space="preserve"> </w:t>
      </w:r>
      <w:r w:rsidR="00B654A6" w:rsidRPr="00A30F10">
        <w:t xml:space="preserve">Summarizing </w:t>
      </w:r>
      <w:r w:rsidR="00C06EEF" w:rsidRPr="00A30F10">
        <w:t xml:space="preserve">agreements from </w:t>
      </w:r>
      <w:r w:rsidR="004C64D1" w:rsidRPr="00A30F10">
        <w:t>past meetings</w:t>
      </w:r>
      <w:r w:rsidR="00004918" w:rsidRPr="00A30F10">
        <w:t xml:space="preserve">, </w:t>
      </w:r>
      <w:r w:rsidR="0055624A">
        <w:t>a</w:t>
      </w:r>
      <w:r w:rsidR="006813F3" w:rsidRPr="000836AD">
        <w:t xml:space="preserve">n explicit </w:t>
      </w:r>
      <w:r w:rsidR="003B7E2B">
        <w:t xml:space="preserve">geographic </w:t>
      </w:r>
      <w:r w:rsidR="006813F3" w:rsidRPr="000836AD">
        <w:t>description of</w:t>
      </w:r>
      <w:r w:rsidR="003B7E2B">
        <w:t xml:space="preserve"> </w:t>
      </w:r>
      <w:r w:rsidR="006813F3" w:rsidRPr="000836AD">
        <w:t>TN coverage is provided</w:t>
      </w:r>
      <w:r w:rsidR="001346E2">
        <w:t xml:space="preserve"> via broadcast </w:t>
      </w:r>
      <w:proofErr w:type="spellStart"/>
      <w:r w:rsidR="001346E2">
        <w:t>signaling</w:t>
      </w:r>
      <w:proofErr w:type="spellEnd"/>
      <w:r w:rsidR="001346E2">
        <w:t xml:space="preserve"> as baseline</w:t>
      </w:r>
      <w:r w:rsidR="008137AE" w:rsidRPr="00A30F10">
        <w:t>.</w:t>
      </w:r>
      <w:r w:rsidR="00A77DA3" w:rsidRPr="00A30F10">
        <w:t xml:space="preserve"> </w:t>
      </w:r>
      <w:r w:rsidR="00E06100" w:rsidRPr="000836AD">
        <w:t>I</w:t>
      </w:r>
      <w:r w:rsidR="006721C2">
        <w:t>f</w:t>
      </w:r>
      <w:r w:rsidR="00E06100" w:rsidRPr="000836AD">
        <w:t xml:space="preserve"> a UE is</w:t>
      </w:r>
      <w:r w:rsidR="00E06100" w:rsidRPr="00A30F10">
        <w:t xml:space="preserve"> </w:t>
      </w:r>
      <w:r w:rsidR="00A77DA3" w:rsidRPr="00A30F10">
        <w:t xml:space="preserve">outside of TN coverage, it </w:t>
      </w:r>
      <w:r w:rsidR="00DC7DB0" w:rsidRPr="00A30F10">
        <w:t>is not required</w:t>
      </w:r>
      <w:r w:rsidR="00A77DA3" w:rsidRPr="00A30F10">
        <w:t xml:space="preserve"> to perform m</w:t>
      </w:r>
      <w:r w:rsidR="00552420" w:rsidRPr="00A30F10">
        <w:t>e</w:t>
      </w:r>
      <w:r w:rsidR="00A77DA3" w:rsidRPr="00A30F10">
        <w:t>asurements on TN cells.</w:t>
      </w:r>
      <w:r w:rsidR="00023D74" w:rsidRPr="00A30F10">
        <w:t xml:space="preserve"> </w:t>
      </w:r>
      <w:r w:rsidR="00B827D4" w:rsidRPr="00A30F10">
        <w:t>S</w:t>
      </w:r>
      <w:r w:rsidR="0041687A" w:rsidRPr="00A30F10">
        <w:t>everal options</w:t>
      </w:r>
      <w:r w:rsidR="00AE1FFC" w:rsidRPr="00A30F10">
        <w:t xml:space="preserve"> </w:t>
      </w:r>
      <w:r w:rsidR="00AF0A9D" w:rsidRPr="00A30F10">
        <w:t>have been</w:t>
      </w:r>
      <w:r w:rsidR="00B827D4" w:rsidRPr="00A30F10">
        <w:t xml:space="preserve"> proposed </w:t>
      </w:r>
      <w:r w:rsidR="00AE1FFC" w:rsidRPr="00A30F10">
        <w:t xml:space="preserve">to </w:t>
      </w:r>
      <w:r w:rsidR="00664F17" w:rsidRPr="00A30F10">
        <w:t xml:space="preserve">describe </w:t>
      </w:r>
      <w:r w:rsidR="00AE1FFC" w:rsidRPr="00A30F10">
        <w:t xml:space="preserve">TN </w:t>
      </w:r>
      <w:r w:rsidR="00664F17" w:rsidRPr="00A30F10">
        <w:t>coverage</w:t>
      </w:r>
      <w:r w:rsidR="00B50A7D" w:rsidRPr="00A30F10">
        <w:t xml:space="preserve">, </w:t>
      </w:r>
      <w:r w:rsidR="000747FB" w:rsidRPr="00A30F10">
        <w:t xml:space="preserve">as well as whether </w:t>
      </w:r>
      <w:r w:rsidR="003635C3" w:rsidRPr="000836AD">
        <w:t>further refinement via</w:t>
      </w:r>
      <w:r w:rsidR="003705DB" w:rsidRPr="00A30F10">
        <w:t xml:space="preserve"> dedicated </w:t>
      </w:r>
      <w:r w:rsidR="00B50A7D" w:rsidRPr="00A30F10">
        <w:t>signalling</w:t>
      </w:r>
      <w:r w:rsidR="003635C3" w:rsidRPr="000836AD">
        <w:t xml:space="preserve"> is supported</w:t>
      </w:r>
      <w:r w:rsidR="0053303D">
        <w:t>, which is discussed below</w:t>
      </w:r>
      <w:r w:rsidR="007829BF">
        <w:t>.</w:t>
      </w:r>
    </w:p>
    <w:p w14:paraId="001A1CB9" w14:textId="684F28C9" w:rsidR="000D7D40" w:rsidRDefault="00246EF4">
      <w:pPr>
        <w:pStyle w:val="Heading2"/>
      </w:pPr>
      <w:r>
        <w:t>TN coverage description</w:t>
      </w:r>
    </w:p>
    <w:p w14:paraId="10B21428" w14:textId="146A9B30" w:rsidR="00111BE5" w:rsidRPr="00111BE5" w:rsidRDefault="00934C6C" w:rsidP="000836AD">
      <w:r>
        <w:t xml:space="preserve">An </w:t>
      </w:r>
      <w:r w:rsidR="00111BE5">
        <w:t>explicit description of geographical TN</w:t>
      </w:r>
      <w:r w:rsidR="00D05677">
        <w:t xml:space="preserve"> coverage</w:t>
      </w:r>
      <w:r w:rsidR="00E36244">
        <w:t xml:space="preserve"> is provided</w:t>
      </w:r>
      <w:r>
        <w:t xml:space="preserve"> to identify when a UE can relax TN measurements</w:t>
      </w:r>
      <w:r w:rsidR="00282C47">
        <w:t>.</w:t>
      </w:r>
      <w:r w:rsidR="00956281">
        <w:t xml:space="preserve"> The following options are under consideration </w:t>
      </w:r>
      <w:r w:rsidR="004D7383">
        <w:t>to describe</w:t>
      </w:r>
      <w:r w:rsidR="00956281">
        <w:t xml:space="preserve"> </w:t>
      </w:r>
      <w:r w:rsidR="004D7383">
        <w:t xml:space="preserve">the </w:t>
      </w:r>
      <w:r w:rsidR="00956281">
        <w:t>coverage</w:t>
      </w:r>
      <w:r w:rsidR="009B4055">
        <w:t>:</w:t>
      </w:r>
    </w:p>
    <w:p w14:paraId="0FF7DF67" w14:textId="77777777" w:rsidR="00E93E88" w:rsidRPr="000836AD" w:rsidRDefault="00E93E88" w:rsidP="000836AD">
      <w:pPr>
        <w:pStyle w:val="ListParagraph"/>
        <w:numPr>
          <w:ilvl w:val="0"/>
          <w:numId w:val="23"/>
        </w:numPr>
        <w:rPr>
          <w:rFonts w:ascii="Arial" w:hAnsi="Arial" w:cs="Arial"/>
          <w:i/>
          <w:iCs/>
          <w:sz w:val="20"/>
          <w:szCs w:val="20"/>
        </w:rPr>
      </w:pPr>
      <w:r w:rsidRPr="000836AD">
        <w:rPr>
          <w:rFonts w:ascii="Arial" w:hAnsi="Arial" w:cs="Arial"/>
          <w:b/>
          <w:bCs/>
          <w:i/>
          <w:iCs/>
          <w:sz w:val="20"/>
          <w:szCs w:val="20"/>
        </w:rPr>
        <w:t>Option 1:</w:t>
      </w:r>
      <w:r w:rsidRPr="000836AD">
        <w:rPr>
          <w:rFonts w:ascii="Arial" w:hAnsi="Arial" w:cs="Arial"/>
          <w:i/>
          <w:iCs/>
          <w:sz w:val="20"/>
          <w:szCs w:val="20"/>
        </w:rPr>
        <w:t xml:space="preserve"> The corresponding geographical area information is provided by network with location coordinates of area center and radius.</w:t>
      </w:r>
    </w:p>
    <w:p w14:paraId="33421EDA" w14:textId="77777777" w:rsidR="00E93E88" w:rsidRPr="000836AD" w:rsidRDefault="00E93E88" w:rsidP="000836AD">
      <w:pPr>
        <w:pStyle w:val="ListParagraph"/>
        <w:numPr>
          <w:ilvl w:val="0"/>
          <w:numId w:val="23"/>
        </w:numPr>
        <w:rPr>
          <w:rFonts w:ascii="Arial" w:hAnsi="Arial" w:cs="Arial"/>
          <w:i/>
          <w:iCs/>
          <w:sz w:val="20"/>
          <w:szCs w:val="20"/>
        </w:rPr>
      </w:pPr>
      <w:r w:rsidRPr="000836AD">
        <w:rPr>
          <w:rFonts w:ascii="Arial" w:hAnsi="Arial" w:cs="Arial"/>
          <w:b/>
          <w:bCs/>
          <w:i/>
          <w:iCs/>
          <w:sz w:val="20"/>
          <w:szCs w:val="20"/>
        </w:rPr>
        <w:t>Option 2:</w:t>
      </w:r>
      <w:r w:rsidRPr="000836AD">
        <w:rPr>
          <w:rFonts w:ascii="Arial" w:hAnsi="Arial" w:cs="Arial"/>
          <w:i/>
          <w:iCs/>
          <w:sz w:val="20"/>
          <w:szCs w:val="20"/>
        </w:rPr>
        <w:t xml:space="preserve"> a boundary line is provided by network in the format of a list of location coordinates, additionally an indication can be used to indicate which side is the TN </w:t>
      </w:r>
      <w:proofErr w:type="gramStart"/>
      <w:r w:rsidRPr="000836AD">
        <w:rPr>
          <w:rFonts w:ascii="Arial" w:hAnsi="Arial" w:cs="Arial"/>
          <w:i/>
          <w:iCs/>
          <w:sz w:val="20"/>
          <w:szCs w:val="20"/>
        </w:rPr>
        <w:t>side</w:t>
      </w:r>
      <w:proofErr w:type="gramEnd"/>
    </w:p>
    <w:p w14:paraId="0AA66006" w14:textId="77777777" w:rsidR="00E93E88" w:rsidRPr="000836AD" w:rsidRDefault="00E93E88" w:rsidP="000836AD">
      <w:pPr>
        <w:pStyle w:val="ListParagraph"/>
        <w:numPr>
          <w:ilvl w:val="0"/>
          <w:numId w:val="23"/>
        </w:numPr>
        <w:rPr>
          <w:rFonts w:ascii="Arial" w:hAnsi="Arial" w:cs="Arial"/>
          <w:i/>
          <w:iCs/>
          <w:sz w:val="20"/>
          <w:szCs w:val="20"/>
        </w:rPr>
      </w:pPr>
      <w:r w:rsidRPr="000836AD">
        <w:rPr>
          <w:rFonts w:ascii="Arial" w:hAnsi="Arial" w:cs="Arial"/>
          <w:b/>
          <w:bCs/>
          <w:i/>
          <w:iCs/>
          <w:sz w:val="20"/>
          <w:szCs w:val="20"/>
        </w:rPr>
        <w:t>Option 6:</w:t>
      </w:r>
      <w:r w:rsidRPr="000836AD">
        <w:rPr>
          <w:rFonts w:ascii="Arial" w:hAnsi="Arial" w:cs="Arial"/>
          <w:i/>
          <w:iCs/>
          <w:sz w:val="20"/>
          <w:szCs w:val="20"/>
        </w:rPr>
        <w:t xml:space="preserve"> for each TN area, a list of locations is provided by network, and the corresponding close shape could be illustrated by a polygon connecting these points within the list.</w:t>
      </w:r>
    </w:p>
    <w:p w14:paraId="63AD70EB" w14:textId="16E4F272" w:rsidR="00907F1A" w:rsidRDefault="00DF0A4D" w:rsidP="002B682F">
      <w:r>
        <w:t>As</w:t>
      </w:r>
      <w:r w:rsidR="0096718F">
        <w:t xml:space="preserve"> a</w:t>
      </w:r>
      <w:r>
        <w:t xml:space="preserve"> baseline this </w:t>
      </w:r>
      <w:r w:rsidR="00B97C56">
        <w:t xml:space="preserve">information </w:t>
      </w:r>
      <w:r w:rsidR="00FB16E5">
        <w:t>is</w:t>
      </w:r>
      <w:r w:rsidR="00B97C56">
        <w:t xml:space="preserve"> sent via broadcast signalling, </w:t>
      </w:r>
      <w:r>
        <w:t xml:space="preserve">so </w:t>
      </w:r>
      <w:r w:rsidR="00B97C56">
        <w:t>signalling overhead is a primary evaluation metr</w:t>
      </w:r>
      <w:r w:rsidR="00A04A29">
        <w:t>ic</w:t>
      </w:r>
      <w:r w:rsidR="008A304E">
        <w:t>.</w:t>
      </w:r>
      <w:r w:rsidR="00624DFB">
        <w:t xml:space="preserve"> </w:t>
      </w:r>
      <w:r w:rsidR="000508D4">
        <w:t>If TN coverage is described</w:t>
      </w:r>
      <w:r w:rsidR="007A1119">
        <w:t xml:space="preserve"> </w:t>
      </w:r>
      <w:r w:rsidR="009B0DB0">
        <w:t>like</w:t>
      </w:r>
      <w:r w:rsidR="00183AD8">
        <w:t xml:space="preserve"> </w:t>
      </w:r>
      <w:r w:rsidR="009B0DB0">
        <w:t xml:space="preserve">an </w:t>
      </w:r>
      <w:r w:rsidR="007A1119">
        <w:t xml:space="preserve">NTN </w:t>
      </w:r>
      <w:r w:rsidR="009B0DB0">
        <w:t>cell</w:t>
      </w:r>
      <w:r w:rsidR="001E16DB">
        <w:t xml:space="preserve"> (</w:t>
      </w:r>
      <w:proofErr w:type="spellStart"/>
      <w:r w:rsidR="001E16DB">
        <w:rPr>
          <w:i/>
          <w:iCs/>
        </w:rPr>
        <w:t>distanceThresh</w:t>
      </w:r>
      <w:proofErr w:type="spellEnd"/>
      <w:r w:rsidR="001E16DB">
        <w:rPr>
          <w:i/>
          <w:iCs/>
        </w:rPr>
        <w:t xml:space="preserve"> + </w:t>
      </w:r>
      <w:proofErr w:type="spellStart"/>
      <w:r w:rsidR="001E16DB">
        <w:rPr>
          <w:i/>
          <w:iCs/>
        </w:rPr>
        <w:t>referenceLocation</w:t>
      </w:r>
      <w:proofErr w:type="spellEnd"/>
      <w:r w:rsidR="001E16DB" w:rsidRPr="000836AD">
        <w:t>)</w:t>
      </w:r>
      <w:r w:rsidR="00036BA4">
        <w:t>, a minimum representation of TN coverage via Option 1</w:t>
      </w:r>
      <w:r w:rsidR="009B0DB0">
        <w:t xml:space="preserve"> </w:t>
      </w:r>
      <w:r w:rsidR="000D49B5">
        <w:t>require</w:t>
      </w:r>
      <w:r w:rsidR="00124E14">
        <w:t>s</w:t>
      </w:r>
      <w:r w:rsidR="007A1119">
        <w:t xml:space="preserve"> </w:t>
      </w:r>
      <w:r w:rsidR="00092E89">
        <w:t>8 bytes</w:t>
      </w:r>
      <w:r w:rsidR="003923FF">
        <w:t xml:space="preserve"> </w:t>
      </w:r>
      <w:r w:rsidR="00B50889">
        <w:t>(</w:t>
      </w:r>
      <w:r w:rsidR="001E16DB">
        <w:t xml:space="preserve">2 bytes + </w:t>
      </w:r>
      <w:r w:rsidR="00B12F60">
        <w:t>6 bytes</w:t>
      </w:r>
      <w:r w:rsidR="00B50889">
        <w:t>)</w:t>
      </w:r>
      <w:r w:rsidR="009F42DD">
        <w:t>.</w:t>
      </w:r>
      <w:r w:rsidR="00091337">
        <w:t xml:space="preserve"> </w:t>
      </w:r>
    </w:p>
    <w:p w14:paraId="493112C1" w14:textId="77777777" w:rsidR="001114CE" w:rsidRDefault="001114CE" w:rsidP="001114CE">
      <w:pPr>
        <w:ind w:left="1440" w:hanging="1440"/>
        <w:rPr>
          <w:i/>
          <w:iCs/>
          <w:lang w:val="en-US"/>
        </w:rPr>
      </w:pPr>
      <w:r w:rsidRPr="003F0F5A">
        <w:rPr>
          <w:i/>
          <w:iCs/>
          <w:lang w:val="en-US"/>
        </w:rPr>
        <w:t xml:space="preserve">Observation </w:t>
      </w:r>
      <w:r>
        <w:rPr>
          <w:i/>
          <w:iCs/>
          <w:lang w:val="en-US"/>
        </w:rPr>
        <w:t>1</w:t>
      </w:r>
      <w:r w:rsidRPr="003F0F5A">
        <w:rPr>
          <w:i/>
          <w:iCs/>
          <w:lang w:val="en-US"/>
        </w:rPr>
        <w:t>:</w:t>
      </w:r>
      <w:r w:rsidRPr="003F0F5A">
        <w:rPr>
          <w:i/>
          <w:iCs/>
          <w:lang w:val="en-US"/>
        </w:rPr>
        <w:tab/>
      </w:r>
      <w:r>
        <w:rPr>
          <w:i/>
          <w:iCs/>
          <w:lang w:val="en-US"/>
        </w:rPr>
        <w:t xml:space="preserve">If TN area is described like </w:t>
      </w:r>
      <w:proofErr w:type="gramStart"/>
      <w:r>
        <w:rPr>
          <w:i/>
          <w:iCs/>
          <w:lang w:val="en-US"/>
        </w:rPr>
        <w:t>a</w:t>
      </w:r>
      <w:proofErr w:type="gramEnd"/>
      <w:r>
        <w:rPr>
          <w:i/>
          <w:iCs/>
          <w:lang w:val="en-US"/>
        </w:rPr>
        <w:t xml:space="preserve"> NTN cell, describing TN coverage via a radius + reference location</w:t>
      </w:r>
      <w:r w:rsidRPr="003F0F5A">
        <w:rPr>
          <w:i/>
          <w:iCs/>
          <w:lang w:val="en-US"/>
        </w:rPr>
        <w:t xml:space="preserve"> </w:t>
      </w:r>
      <w:r>
        <w:rPr>
          <w:i/>
          <w:iCs/>
          <w:lang w:val="en-US"/>
        </w:rPr>
        <w:t>(Option 1) requires at least 8 bytes (2 bytes + 6 bytes).</w:t>
      </w:r>
    </w:p>
    <w:p w14:paraId="4D6CFC38" w14:textId="3CB3A698" w:rsidR="00AB292E" w:rsidRDefault="00B00FD5" w:rsidP="00D45D8D">
      <w:r>
        <w:rPr>
          <w:lang w:val="en-US"/>
        </w:rPr>
        <w:t>D</w:t>
      </w:r>
      <w:r w:rsidR="00D45D8D">
        <w:t>escrib</w:t>
      </w:r>
      <w:r w:rsidR="00E37445">
        <w:t>ing</w:t>
      </w:r>
      <w:r w:rsidR="00D45D8D">
        <w:t xml:space="preserve"> a boundary line </w:t>
      </w:r>
      <w:r>
        <w:t xml:space="preserve">requires at least </w:t>
      </w:r>
      <w:r w:rsidR="00D45D8D">
        <w:t>two coordinates</w:t>
      </w:r>
      <w:r w:rsidR="001311D0">
        <w:t xml:space="preserve"> </w:t>
      </w:r>
      <w:r w:rsidR="00D40E95">
        <w:t xml:space="preserve">to form </w:t>
      </w:r>
      <w:r w:rsidR="001311D0">
        <w:t>a straight line.</w:t>
      </w:r>
      <w:r w:rsidR="00AD469A">
        <w:t xml:space="preserve"> Assuming each coordinate is </w:t>
      </w:r>
      <w:r w:rsidR="00940084">
        <w:t xml:space="preserve">represented in the same format as </w:t>
      </w:r>
      <w:proofErr w:type="spellStart"/>
      <w:r w:rsidR="00940084">
        <w:rPr>
          <w:i/>
          <w:iCs/>
        </w:rPr>
        <w:t>referenceLocation</w:t>
      </w:r>
      <w:proofErr w:type="spellEnd"/>
      <w:r w:rsidR="00940084">
        <w:t xml:space="preserve">, </w:t>
      </w:r>
      <w:r w:rsidR="00D75293">
        <w:t xml:space="preserve">a minimum representation of TN coverage via Option 2 </w:t>
      </w:r>
      <w:r w:rsidR="005F0AA9">
        <w:t>require</w:t>
      </w:r>
      <w:r w:rsidR="00D75293">
        <w:t>s</w:t>
      </w:r>
      <w:r w:rsidR="005F0AA9">
        <w:t xml:space="preserve"> at least 12 bytes (2 x 6 bytes)</w:t>
      </w:r>
      <w:r w:rsidR="006C138A">
        <w:t>, which is a 50% increase in overhead from Option 1</w:t>
      </w:r>
      <w:r w:rsidR="0088500A">
        <w:t xml:space="preserve">. </w:t>
      </w:r>
      <w:r w:rsidR="00D75293">
        <w:t>I</w:t>
      </w:r>
      <w:r w:rsidR="00F61CC3">
        <w:t xml:space="preserve">n </w:t>
      </w:r>
      <w:r w:rsidR="00830FE0">
        <w:t>a</w:t>
      </w:r>
      <w:r w:rsidR="00F61CC3">
        <w:t xml:space="preserve"> simple implementation, i</w:t>
      </w:r>
      <w:r w:rsidR="00D75293">
        <w:t>dentifying the</w:t>
      </w:r>
      <w:r w:rsidR="00AB292E">
        <w:t xml:space="preserve"> TN side </w:t>
      </w:r>
      <w:r w:rsidR="002D122B">
        <w:t>c</w:t>
      </w:r>
      <w:r w:rsidR="004308B4">
        <w:t>ould require an additional bit (e.g., ‘1’</w:t>
      </w:r>
      <w:r w:rsidR="004B1D95">
        <w:t xml:space="preserve"> </w:t>
      </w:r>
      <w:r w:rsidR="004308B4">
        <w:t>=</w:t>
      </w:r>
      <w:r w:rsidR="004B1D95">
        <w:t xml:space="preserve"> </w:t>
      </w:r>
      <w:r w:rsidR="004308B4">
        <w:t>TN side right, ‘0’ = TN side left)</w:t>
      </w:r>
      <w:r w:rsidR="008E126D">
        <w:t>.</w:t>
      </w:r>
    </w:p>
    <w:p w14:paraId="2D0032C8" w14:textId="6D5C9B0B" w:rsidR="001114CE" w:rsidRDefault="001114CE" w:rsidP="001114CE">
      <w:pPr>
        <w:ind w:left="1440" w:hanging="1440"/>
        <w:rPr>
          <w:i/>
          <w:iCs/>
          <w:lang w:val="en-US"/>
        </w:rPr>
      </w:pPr>
      <w:r w:rsidRPr="003F0F5A">
        <w:rPr>
          <w:i/>
          <w:iCs/>
          <w:lang w:val="en-US"/>
        </w:rPr>
        <w:t xml:space="preserve">Observation </w:t>
      </w:r>
      <w:r>
        <w:rPr>
          <w:i/>
          <w:iCs/>
          <w:lang w:val="en-US"/>
        </w:rPr>
        <w:t>2</w:t>
      </w:r>
      <w:r w:rsidRPr="003F0F5A">
        <w:rPr>
          <w:i/>
          <w:iCs/>
          <w:lang w:val="en-US"/>
        </w:rPr>
        <w:t>:</w:t>
      </w:r>
      <w:r w:rsidRPr="003F0F5A">
        <w:rPr>
          <w:i/>
          <w:iCs/>
          <w:lang w:val="en-US"/>
        </w:rPr>
        <w:tab/>
      </w:r>
      <w:r>
        <w:rPr>
          <w:i/>
          <w:iCs/>
          <w:lang w:val="en-US"/>
        </w:rPr>
        <w:t xml:space="preserve">Neglecting </w:t>
      </w:r>
      <w:r w:rsidR="00D65DBB">
        <w:rPr>
          <w:i/>
          <w:iCs/>
          <w:lang w:val="en-US"/>
        </w:rPr>
        <w:t xml:space="preserve">possible </w:t>
      </w:r>
      <w:proofErr w:type="spellStart"/>
      <w:r>
        <w:rPr>
          <w:i/>
          <w:iCs/>
          <w:lang w:val="en-US"/>
        </w:rPr>
        <w:t>signalling</w:t>
      </w:r>
      <w:proofErr w:type="spellEnd"/>
      <w:r>
        <w:rPr>
          <w:i/>
          <w:iCs/>
          <w:lang w:val="en-US"/>
        </w:rPr>
        <w:t xml:space="preserve"> to indicate which is the TN side and reusing the </w:t>
      </w:r>
      <w:proofErr w:type="spellStart"/>
      <w:r>
        <w:rPr>
          <w:i/>
          <w:iCs/>
          <w:lang w:val="en-US"/>
        </w:rPr>
        <w:t>referenceLocation</w:t>
      </w:r>
      <w:proofErr w:type="spellEnd"/>
      <w:r>
        <w:rPr>
          <w:i/>
          <w:iCs/>
          <w:lang w:val="en-US"/>
        </w:rPr>
        <w:t xml:space="preserve"> format, describing TN coverage by a boundary line (Option 2) requires at least 12 bytes (2</w:t>
      </w:r>
      <w:r w:rsidR="00033F53">
        <w:rPr>
          <w:i/>
          <w:iCs/>
          <w:lang w:val="en-US"/>
        </w:rPr>
        <w:t xml:space="preserve"> coordinates</w:t>
      </w:r>
      <w:r>
        <w:rPr>
          <w:i/>
          <w:iCs/>
          <w:lang w:val="en-US"/>
        </w:rPr>
        <w:t xml:space="preserve"> x 6 bytes).</w:t>
      </w:r>
    </w:p>
    <w:p w14:paraId="69235239" w14:textId="3884F5CE" w:rsidR="00822B3F" w:rsidRDefault="00444F74" w:rsidP="002B682F">
      <w:pPr>
        <w:rPr>
          <w:lang w:val="en-US"/>
        </w:rPr>
      </w:pPr>
      <w:r>
        <w:rPr>
          <w:lang w:val="en-US"/>
        </w:rPr>
        <w:t xml:space="preserve">Extending the boundary line to a closed polygon shape requires </w:t>
      </w:r>
      <w:r w:rsidR="00767FC5">
        <w:rPr>
          <w:lang w:val="en-US"/>
        </w:rPr>
        <w:t>a third</w:t>
      </w:r>
      <w:r>
        <w:rPr>
          <w:lang w:val="en-US"/>
        </w:rPr>
        <w:t xml:space="preserve"> coordinate</w:t>
      </w:r>
      <w:r w:rsidR="00A27C93">
        <w:rPr>
          <w:lang w:val="en-US"/>
        </w:rPr>
        <w:t>.</w:t>
      </w:r>
      <w:r w:rsidR="00247BF0">
        <w:rPr>
          <w:lang w:val="en-US"/>
        </w:rPr>
        <w:t xml:space="preserve"> Under the </w:t>
      </w:r>
      <w:r w:rsidR="00841A5A">
        <w:rPr>
          <w:lang w:val="en-US"/>
        </w:rPr>
        <w:t>previous</w:t>
      </w:r>
      <w:r w:rsidR="00247BF0">
        <w:rPr>
          <w:lang w:val="en-US"/>
        </w:rPr>
        <w:t xml:space="preserve"> assumptions </w:t>
      </w:r>
      <w:r w:rsidR="00841A5A">
        <w:rPr>
          <w:lang w:val="en-US"/>
        </w:rPr>
        <w:t>a minimum representation of TN coverage via Option</w:t>
      </w:r>
      <w:r w:rsidR="001A6D3B">
        <w:rPr>
          <w:lang w:val="en-US"/>
        </w:rPr>
        <w:t xml:space="preserve"> 6</w:t>
      </w:r>
      <w:r w:rsidR="00841A5A">
        <w:rPr>
          <w:lang w:val="en-US"/>
        </w:rPr>
        <w:t xml:space="preserve"> </w:t>
      </w:r>
      <w:r w:rsidR="00247BF0">
        <w:rPr>
          <w:lang w:val="en-US"/>
        </w:rPr>
        <w:t xml:space="preserve">would require </w:t>
      </w:r>
      <w:r w:rsidR="0025683C">
        <w:rPr>
          <w:lang w:val="en-US"/>
        </w:rPr>
        <w:t>at least</w:t>
      </w:r>
      <w:r w:rsidR="008F58D5">
        <w:rPr>
          <w:lang w:val="en-US"/>
        </w:rPr>
        <w:t xml:space="preserve"> 18 bytes (3 x 6)</w:t>
      </w:r>
      <w:r w:rsidR="001A6D3B">
        <w:rPr>
          <w:lang w:val="en-US"/>
        </w:rPr>
        <w:t xml:space="preserve">, which is </w:t>
      </w:r>
      <w:r w:rsidR="00394C48">
        <w:rPr>
          <w:lang w:val="en-US"/>
        </w:rPr>
        <w:t>a 125%</w:t>
      </w:r>
      <w:r w:rsidR="000F5282">
        <w:rPr>
          <w:lang w:val="en-US"/>
        </w:rPr>
        <w:t xml:space="preserve"> increase in overhead from</w:t>
      </w:r>
      <w:r w:rsidR="00FF1D28">
        <w:rPr>
          <w:lang w:val="en-US"/>
        </w:rPr>
        <w:t xml:space="preserve"> Option 1.</w:t>
      </w:r>
      <w:r w:rsidR="001A6D3B">
        <w:rPr>
          <w:lang w:val="en-US"/>
        </w:rPr>
        <w:t xml:space="preserve"> </w:t>
      </w:r>
    </w:p>
    <w:p w14:paraId="0BB46C55" w14:textId="461A5DD0" w:rsidR="00526DE9" w:rsidRDefault="00526DE9" w:rsidP="00526DE9">
      <w:pPr>
        <w:ind w:left="1440" w:hanging="1440"/>
        <w:rPr>
          <w:i/>
          <w:iCs/>
          <w:lang w:val="en-US"/>
        </w:rPr>
      </w:pPr>
      <w:r w:rsidRPr="003F0F5A">
        <w:rPr>
          <w:i/>
          <w:iCs/>
          <w:lang w:val="en-US"/>
        </w:rPr>
        <w:t xml:space="preserve">Observation </w:t>
      </w:r>
      <w:r w:rsidR="00841A5A">
        <w:rPr>
          <w:i/>
          <w:iCs/>
          <w:lang w:val="en-US"/>
        </w:rPr>
        <w:t>3</w:t>
      </w:r>
      <w:r w:rsidRPr="003F0F5A">
        <w:rPr>
          <w:i/>
          <w:iCs/>
          <w:lang w:val="en-US"/>
        </w:rPr>
        <w:t>:</w:t>
      </w:r>
      <w:r w:rsidRPr="003F0F5A">
        <w:rPr>
          <w:i/>
          <w:iCs/>
          <w:lang w:val="en-US"/>
        </w:rPr>
        <w:tab/>
      </w:r>
      <w:r>
        <w:rPr>
          <w:i/>
          <w:iCs/>
          <w:lang w:val="en-US"/>
        </w:rPr>
        <w:t xml:space="preserve">Reusing the </w:t>
      </w:r>
      <w:proofErr w:type="spellStart"/>
      <w:r>
        <w:rPr>
          <w:i/>
          <w:iCs/>
          <w:lang w:val="en-US"/>
        </w:rPr>
        <w:t>referenceLocation</w:t>
      </w:r>
      <w:proofErr w:type="spellEnd"/>
      <w:r>
        <w:rPr>
          <w:i/>
          <w:iCs/>
          <w:lang w:val="en-US"/>
        </w:rPr>
        <w:t xml:space="preserve"> format, </w:t>
      </w:r>
      <w:r w:rsidR="00505260">
        <w:rPr>
          <w:i/>
          <w:iCs/>
          <w:lang w:val="en-US"/>
        </w:rPr>
        <w:t xml:space="preserve">describing TN coverage </w:t>
      </w:r>
      <w:r w:rsidR="00C70703">
        <w:rPr>
          <w:i/>
          <w:iCs/>
          <w:lang w:val="en-US"/>
        </w:rPr>
        <w:t xml:space="preserve">by </w:t>
      </w:r>
      <w:r>
        <w:rPr>
          <w:i/>
          <w:iCs/>
          <w:lang w:val="en-US"/>
        </w:rPr>
        <w:t xml:space="preserve">a </w:t>
      </w:r>
      <w:r w:rsidR="000C3B4E">
        <w:rPr>
          <w:i/>
          <w:iCs/>
          <w:lang w:val="en-US"/>
        </w:rPr>
        <w:t>closed shape</w:t>
      </w:r>
      <w:r w:rsidR="009D40B1">
        <w:rPr>
          <w:i/>
          <w:iCs/>
          <w:lang w:val="en-US"/>
        </w:rPr>
        <w:t xml:space="preserve"> (Option 6)</w:t>
      </w:r>
      <w:r>
        <w:rPr>
          <w:i/>
          <w:iCs/>
          <w:lang w:val="en-US"/>
        </w:rPr>
        <w:t xml:space="preserve"> will require at least 1</w:t>
      </w:r>
      <w:r w:rsidR="000C3B4E">
        <w:rPr>
          <w:i/>
          <w:iCs/>
          <w:lang w:val="en-US"/>
        </w:rPr>
        <w:t>8</w:t>
      </w:r>
      <w:r>
        <w:rPr>
          <w:i/>
          <w:iCs/>
          <w:lang w:val="en-US"/>
        </w:rPr>
        <w:t xml:space="preserve"> bytes</w:t>
      </w:r>
      <w:r w:rsidR="00FC4FF1">
        <w:rPr>
          <w:i/>
          <w:iCs/>
          <w:lang w:val="en-US"/>
        </w:rPr>
        <w:t xml:space="preserve"> (3 coordinates x 6 bytes)</w:t>
      </w:r>
      <w:r>
        <w:rPr>
          <w:i/>
          <w:iCs/>
          <w:lang w:val="en-US"/>
        </w:rPr>
        <w:t>.</w:t>
      </w:r>
    </w:p>
    <w:p w14:paraId="188A8A91" w14:textId="22A4D784" w:rsidR="00E1304B" w:rsidRDefault="00E1304B" w:rsidP="00E1304B">
      <w:pPr>
        <w:jc w:val="center"/>
        <w:rPr>
          <w:lang w:val="en-US"/>
        </w:rPr>
      </w:pPr>
      <w:r w:rsidRPr="00E1304B">
        <w:rPr>
          <w:noProof/>
          <w:lang w:val="en-US"/>
        </w:rPr>
        <w:drawing>
          <wp:inline distT="0" distB="0" distL="0" distR="0" wp14:anchorId="26936D69" wp14:editId="2C259B20">
            <wp:extent cx="4524375" cy="1527839"/>
            <wp:effectExtent l="0" t="0" r="0" b="0"/>
            <wp:docPr id="1" name="Picture 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low confidence"/>
                    <pic:cNvPicPr/>
                  </pic:nvPicPr>
                  <pic:blipFill>
                    <a:blip r:embed="rId10"/>
                    <a:stretch>
                      <a:fillRect/>
                    </a:stretch>
                  </pic:blipFill>
                  <pic:spPr>
                    <a:xfrm>
                      <a:off x="0" y="0"/>
                      <a:ext cx="4583338" cy="1547750"/>
                    </a:xfrm>
                    <a:prstGeom prst="rect">
                      <a:avLst/>
                    </a:prstGeom>
                  </pic:spPr>
                </pic:pic>
              </a:graphicData>
            </a:graphic>
          </wp:inline>
        </w:drawing>
      </w:r>
    </w:p>
    <w:p w14:paraId="28EC9981" w14:textId="3458D419" w:rsidR="00074D31" w:rsidRPr="00074D31" w:rsidRDefault="00074D31" w:rsidP="000836AD">
      <w:pPr>
        <w:jc w:val="center"/>
        <w:rPr>
          <w:lang w:val="en-US"/>
        </w:rPr>
      </w:pPr>
      <w:r>
        <w:rPr>
          <w:b/>
          <w:bCs/>
          <w:lang w:val="en-US"/>
        </w:rPr>
        <w:t>Figure 1:</w:t>
      </w:r>
      <w:r>
        <w:rPr>
          <w:lang w:val="en-US"/>
        </w:rPr>
        <w:t xml:space="preserve"> </w:t>
      </w:r>
      <w:r w:rsidR="00FE08EA">
        <w:rPr>
          <w:lang w:val="en-US"/>
        </w:rPr>
        <w:t>Minimum representation of TN coverage via each possible option.</w:t>
      </w:r>
    </w:p>
    <w:p w14:paraId="1A8041BC" w14:textId="76FC9571" w:rsidR="00BB4F9D" w:rsidRPr="000836AD" w:rsidRDefault="006B1848" w:rsidP="002B682F">
      <w:pPr>
        <w:rPr>
          <w:lang w:val="en-US"/>
        </w:rPr>
      </w:pPr>
      <w:r>
        <w:t xml:space="preserve">Furthermore, </w:t>
      </w:r>
      <w:r w:rsidR="00ED453B">
        <w:t>r</w:t>
      </w:r>
      <w:r w:rsidR="007E6760">
        <w:t xml:space="preserve">epresenting multiple TN </w:t>
      </w:r>
      <w:r w:rsidR="006A7722">
        <w:t xml:space="preserve">coverage </w:t>
      </w:r>
      <w:r w:rsidR="007E6760">
        <w:t xml:space="preserve">areas (e.g., </w:t>
      </w:r>
      <w:r w:rsidR="00F94D42">
        <w:t>a few cities/towns</w:t>
      </w:r>
      <w:r w:rsidR="00EA6D47">
        <w:t xml:space="preserve"> within a cell</w:t>
      </w:r>
      <w:r w:rsidR="00F94D42">
        <w:t>)</w:t>
      </w:r>
      <w:r w:rsidR="00853FBC">
        <w:t xml:space="preserve"> is difficult to do with Option 2</w:t>
      </w:r>
      <w:r w:rsidR="00660BDB">
        <w:t xml:space="preserve"> </w:t>
      </w:r>
      <w:r w:rsidR="002C2264">
        <w:t>and</w:t>
      </w:r>
      <w:r w:rsidR="00660BDB">
        <w:t xml:space="preserve"> Option 6 since</w:t>
      </w:r>
      <w:r w:rsidR="001234F6">
        <w:t xml:space="preserve"> additional signalling </w:t>
      </w:r>
      <w:r w:rsidR="00450FDD">
        <w:t>could be</w:t>
      </w:r>
      <w:r w:rsidR="001234F6">
        <w:t xml:space="preserve"> needed to identify which coordinates are associated with </w:t>
      </w:r>
      <w:r w:rsidR="00ED453B">
        <w:t xml:space="preserve">each </w:t>
      </w:r>
      <w:r w:rsidR="00450FDD">
        <w:t>boundary line</w:t>
      </w:r>
      <w:r w:rsidR="00580D0F">
        <w:t xml:space="preserve"> or </w:t>
      </w:r>
      <w:r w:rsidR="003D6AE7">
        <w:t xml:space="preserve">coverage </w:t>
      </w:r>
      <w:r w:rsidR="00ED453B">
        <w:t>area</w:t>
      </w:r>
      <w:r w:rsidR="00580D0F">
        <w:t xml:space="preserve"> respectively</w:t>
      </w:r>
      <w:r w:rsidR="00ED453B">
        <w:t>.</w:t>
      </w:r>
      <w:r w:rsidR="00660BDB">
        <w:t xml:space="preserve"> </w:t>
      </w:r>
      <w:r w:rsidR="000F41D1">
        <w:t>Since Option 1 is simple and</w:t>
      </w:r>
      <w:r w:rsidR="00810B3D">
        <w:t xml:space="preserve"> </w:t>
      </w:r>
      <w:r w:rsidR="00741ED8">
        <w:t xml:space="preserve">has </w:t>
      </w:r>
      <w:r w:rsidR="00810B3D">
        <w:t xml:space="preserve">the lowest overall signalling overhead, it is proposed </w:t>
      </w:r>
      <w:r w:rsidR="004644BE">
        <w:t>as the baseline for broadcasting the description of geographical TN area</w:t>
      </w:r>
      <w:r w:rsidR="00EB7F6C">
        <w:t xml:space="preserve"> in non-terrestrial networks</w:t>
      </w:r>
      <w:r w:rsidR="004644BE">
        <w:t>.</w:t>
      </w:r>
    </w:p>
    <w:p w14:paraId="7D6CA370" w14:textId="35AC32ED" w:rsidR="00CB483F" w:rsidRDefault="00AB7551" w:rsidP="00B2189D">
      <w:pPr>
        <w:ind w:left="1440" w:hanging="1440"/>
        <w:rPr>
          <w:b/>
          <w:bCs/>
          <w:lang w:val="en-US"/>
        </w:rPr>
      </w:pPr>
      <w:r>
        <w:rPr>
          <w:b/>
          <w:bCs/>
          <w:lang w:val="en-US"/>
        </w:rPr>
        <w:t>Proposal 1:</w:t>
      </w:r>
      <w:r>
        <w:rPr>
          <w:b/>
          <w:bCs/>
          <w:lang w:val="en-US"/>
        </w:rPr>
        <w:tab/>
        <w:t xml:space="preserve">Support Option 1 (i.e., </w:t>
      </w:r>
      <w:r w:rsidR="00FD05BC">
        <w:rPr>
          <w:b/>
          <w:bCs/>
          <w:lang w:val="en-US"/>
        </w:rPr>
        <w:t>coordinates of</w:t>
      </w:r>
      <w:r w:rsidR="00E4255E">
        <w:rPr>
          <w:b/>
          <w:bCs/>
          <w:lang w:val="en-US"/>
        </w:rPr>
        <w:t xml:space="preserve"> TN</w:t>
      </w:r>
      <w:r w:rsidR="00FD05BC">
        <w:rPr>
          <w:b/>
          <w:bCs/>
          <w:lang w:val="en-US"/>
        </w:rPr>
        <w:t xml:space="preserve"> area center and radius) to </w:t>
      </w:r>
      <w:r w:rsidR="002C73CD">
        <w:rPr>
          <w:b/>
          <w:bCs/>
          <w:lang w:val="en-US"/>
        </w:rPr>
        <w:t>broadcast</w:t>
      </w:r>
      <w:r w:rsidR="0020704A">
        <w:rPr>
          <w:b/>
          <w:bCs/>
          <w:lang w:val="en-US"/>
        </w:rPr>
        <w:t xml:space="preserve"> an expli</w:t>
      </w:r>
      <w:r w:rsidR="00B62097">
        <w:rPr>
          <w:b/>
          <w:bCs/>
          <w:lang w:val="en-US"/>
        </w:rPr>
        <w:t>c</w:t>
      </w:r>
      <w:r w:rsidR="0020704A">
        <w:rPr>
          <w:b/>
          <w:bCs/>
          <w:lang w:val="en-US"/>
        </w:rPr>
        <w:t xml:space="preserve">it description of geographical TN </w:t>
      </w:r>
      <w:r w:rsidR="007012CC">
        <w:rPr>
          <w:b/>
          <w:bCs/>
          <w:lang w:val="en-US"/>
        </w:rPr>
        <w:t xml:space="preserve">coverage </w:t>
      </w:r>
      <w:r w:rsidR="0020704A">
        <w:rPr>
          <w:b/>
          <w:bCs/>
          <w:lang w:val="en-US"/>
        </w:rPr>
        <w:t>area.</w:t>
      </w:r>
    </w:p>
    <w:p w14:paraId="09235A68" w14:textId="34BDD24B" w:rsidR="00CA628E" w:rsidRDefault="00CA628E" w:rsidP="00391F4E">
      <w:pPr>
        <w:pStyle w:val="Heading2"/>
      </w:pPr>
      <w:r>
        <w:lastRenderedPageBreak/>
        <w:t xml:space="preserve">TN coverage description via </w:t>
      </w:r>
      <w:r w:rsidRPr="00CA0739">
        <w:t xml:space="preserve">dedicated </w:t>
      </w:r>
      <w:r>
        <w:t>signalling</w:t>
      </w:r>
    </w:p>
    <w:p w14:paraId="5938CF7D" w14:textId="4C243ABF" w:rsidR="00BD7F68" w:rsidRDefault="00923213">
      <w:r>
        <w:t xml:space="preserve">Though beneficial from a signalling overhead perspective, </w:t>
      </w:r>
      <w:r w:rsidR="002E104E">
        <w:t>Option 1 is restricted in terms of how accurately the coverage can be described.</w:t>
      </w:r>
      <w:r w:rsidR="00226B51">
        <w:t xml:space="preserve"> Because of this, RAN2#121 has </w:t>
      </w:r>
      <w:r w:rsidR="00E571CC">
        <w:t xml:space="preserve">also </w:t>
      </w:r>
      <w:r w:rsidR="00226B51">
        <w:t xml:space="preserve">agreed to </w:t>
      </w:r>
      <w:r w:rsidR="00E571CC">
        <w:t xml:space="preserve">consider </w:t>
      </w:r>
      <w:r w:rsidR="00CC7BF9">
        <w:t xml:space="preserve">a </w:t>
      </w:r>
      <w:r w:rsidR="00E571CC">
        <w:t>UE-specific update via dedicated signalling:</w:t>
      </w:r>
    </w:p>
    <w:p w14:paraId="51B3DB8B" w14:textId="77777777" w:rsidR="008163A8" w:rsidRPr="000836AD" w:rsidRDefault="008163A8" w:rsidP="008163A8">
      <w:pPr>
        <w:pStyle w:val="ListParagraph"/>
        <w:numPr>
          <w:ilvl w:val="0"/>
          <w:numId w:val="23"/>
        </w:numPr>
        <w:rPr>
          <w:rFonts w:ascii="Arial" w:hAnsi="Arial" w:cs="Arial"/>
          <w:i/>
          <w:iCs/>
          <w:sz w:val="20"/>
          <w:szCs w:val="20"/>
        </w:rPr>
      </w:pPr>
      <w:r w:rsidRPr="000836AD">
        <w:rPr>
          <w:rFonts w:ascii="Arial" w:hAnsi="Arial" w:cs="Arial"/>
          <w:i/>
          <w:iCs/>
          <w:sz w:val="20"/>
          <w:szCs w:val="20"/>
        </w:rPr>
        <w:t xml:space="preserve">Also based on the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xml:space="preserve"> overhead of the broadcast solution, RAN2 will further consider the option that UE-specific update </w:t>
      </w:r>
      <w:proofErr w:type="gramStart"/>
      <w:r w:rsidRPr="000836AD">
        <w:rPr>
          <w:rFonts w:ascii="Arial" w:hAnsi="Arial" w:cs="Arial"/>
          <w:i/>
          <w:iCs/>
          <w:sz w:val="20"/>
          <w:szCs w:val="20"/>
        </w:rPr>
        <w:t>can be optionally be</w:t>
      </w:r>
      <w:proofErr w:type="gramEnd"/>
      <w:r w:rsidRPr="000836AD">
        <w:rPr>
          <w:rFonts w:ascii="Arial" w:hAnsi="Arial" w:cs="Arial"/>
          <w:i/>
          <w:iCs/>
          <w:sz w:val="20"/>
          <w:szCs w:val="20"/>
        </w:rPr>
        <w:t xml:space="preserve"> provided via dedicated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overriding the broadcast configuration (FFS if via RRC or higher layers. FFS on the validity time, if provided by RRC)</w:t>
      </w:r>
    </w:p>
    <w:p w14:paraId="2E124F1E" w14:textId="412E717B" w:rsidR="006647E2" w:rsidRDefault="004426CB" w:rsidP="00164B94">
      <w:r>
        <w:t>Cons</w:t>
      </w:r>
      <w:r w:rsidR="00ED4DFA">
        <w:t>i</w:t>
      </w:r>
      <w:r>
        <w:t xml:space="preserve">dering </w:t>
      </w:r>
      <w:r w:rsidR="00115D5C">
        <w:t xml:space="preserve">an NTN cell can have a 1000km+ diameter, </w:t>
      </w:r>
      <w:r w:rsidR="000226F1">
        <w:t xml:space="preserve">the vast majority of </w:t>
      </w:r>
      <w:r w:rsidR="00EC4272">
        <w:t xml:space="preserve">broadcasted </w:t>
      </w:r>
      <w:r w:rsidR="000226F1">
        <w:t xml:space="preserve">TN coverage information is irrelevant </w:t>
      </w:r>
      <w:r w:rsidR="00887FBD">
        <w:t>for</w:t>
      </w:r>
      <w:r w:rsidR="000226F1">
        <w:t xml:space="preserve"> </w:t>
      </w:r>
      <w:r w:rsidR="00EC4272">
        <w:t xml:space="preserve">a given </w:t>
      </w:r>
      <w:r w:rsidR="000226F1">
        <w:t>UE</w:t>
      </w:r>
      <w:r w:rsidR="00447EE0">
        <w:t>.</w:t>
      </w:r>
      <w:r w:rsidR="001147B2">
        <w:t xml:space="preserve"> </w:t>
      </w:r>
    </w:p>
    <w:p w14:paraId="4D7B37BB" w14:textId="7132FA26" w:rsidR="006647E2" w:rsidRPr="000836AD" w:rsidRDefault="0080181F" w:rsidP="0080181F">
      <w:pPr>
        <w:ind w:left="1440" w:hanging="1440"/>
        <w:rPr>
          <w:lang w:val="en-US"/>
        </w:rPr>
      </w:pPr>
      <w:r w:rsidRPr="003F0F5A">
        <w:rPr>
          <w:i/>
          <w:iCs/>
          <w:lang w:val="en-US"/>
        </w:rPr>
        <w:t xml:space="preserve">Observation </w:t>
      </w:r>
      <w:r>
        <w:rPr>
          <w:i/>
          <w:iCs/>
          <w:lang w:val="en-US"/>
        </w:rPr>
        <w:t>4</w:t>
      </w:r>
      <w:r w:rsidRPr="003F0F5A">
        <w:rPr>
          <w:i/>
          <w:iCs/>
          <w:lang w:val="en-US"/>
        </w:rPr>
        <w:t>:</w:t>
      </w:r>
      <w:r w:rsidRPr="003F0F5A">
        <w:rPr>
          <w:i/>
          <w:iCs/>
          <w:lang w:val="en-US"/>
        </w:rPr>
        <w:tab/>
      </w:r>
      <w:r w:rsidRPr="0080181F">
        <w:rPr>
          <w:i/>
          <w:iCs/>
          <w:lang w:val="en-US"/>
        </w:rPr>
        <w:t xml:space="preserve">Considering an NTN cell can have a 1000km+ diameter, the vast majority of </w:t>
      </w:r>
      <w:r w:rsidR="001A7343">
        <w:rPr>
          <w:i/>
          <w:iCs/>
          <w:lang w:val="en-US"/>
        </w:rPr>
        <w:t xml:space="preserve">broadcasted </w:t>
      </w:r>
      <w:r w:rsidRPr="0080181F">
        <w:rPr>
          <w:i/>
          <w:iCs/>
          <w:lang w:val="en-US"/>
        </w:rPr>
        <w:t xml:space="preserve">TN coverage information is irrelevant </w:t>
      </w:r>
      <w:r w:rsidR="00887FBD">
        <w:rPr>
          <w:i/>
          <w:iCs/>
          <w:lang w:val="en-US"/>
        </w:rPr>
        <w:t>for</w:t>
      </w:r>
      <w:r w:rsidRPr="0080181F">
        <w:rPr>
          <w:i/>
          <w:iCs/>
          <w:lang w:val="en-US"/>
        </w:rPr>
        <w:t xml:space="preserve"> </w:t>
      </w:r>
      <w:r w:rsidR="001A3195">
        <w:rPr>
          <w:i/>
          <w:iCs/>
          <w:lang w:val="en-US"/>
        </w:rPr>
        <w:t xml:space="preserve">a given </w:t>
      </w:r>
      <w:r w:rsidRPr="0080181F">
        <w:rPr>
          <w:i/>
          <w:iCs/>
          <w:lang w:val="en-US"/>
        </w:rPr>
        <w:t>UE.</w:t>
      </w:r>
    </w:p>
    <w:p w14:paraId="00328877" w14:textId="75BF9482" w:rsidR="00164B94" w:rsidRDefault="003B6767" w:rsidP="00164B94">
      <w:r>
        <w:t>F</w:t>
      </w:r>
      <w:r w:rsidR="001147B2">
        <w:t xml:space="preserve">or </w:t>
      </w:r>
      <w:r w:rsidR="00164B94">
        <w:t>RRC connected UEs the NW would have a good idea of the UE location, so</w:t>
      </w:r>
      <w:r w:rsidR="0035558D">
        <w:t xml:space="preserve"> any dedicated</w:t>
      </w:r>
      <w:r w:rsidR="00164B94">
        <w:t xml:space="preserve"> information on TN coverage can be tailored to the area immediately surrounding the UE. This allows a more accurate description of TN coverage with lower overhead</w:t>
      </w:r>
      <w:r w:rsidR="001147B2">
        <w:t xml:space="preserve"> that may be provided </w:t>
      </w:r>
      <w:r w:rsidR="0022797C">
        <w:t>e.g., via the RRC Release message</w:t>
      </w:r>
      <w:r w:rsidR="00164B94">
        <w:t xml:space="preserve">. </w:t>
      </w:r>
    </w:p>
    <w:p w14:paraId="5EC1CDA3" w14:textId="1A7C7E21" w:rsidR="007A784D" w:rsidRPr="00FB0E06" w:rsidRDefault="007A784D" w:rsidP="007A784D">
      <w:pPr>
        <w:ind w:left="1440" w:hanging="1440"/>
        <w:rPr>
          <w:lang w:val="en-US"/>
        </w:rPr>
      </w:pPr>
      <w:r w:rsidRPr="003F0F5A">
        <w:rPr>
          <w:i/>
          <w:iCs/>
          <w:lang w:val="en-US"/>
        </w:rPr>
        <w:t xml:space="preserve">Observation </w:t>
      </w:r>
      <w:r>
        <w:rPr>
          <w:i/>
          <w:iCs/>
          <w:lang w:val="en-US"/>
        </w:rPr>
        <w:t>5</w:t>
      </w:r>
      <w:r w:rsidRPr="003F0F5A">
        <w:rPr>
          <w:i/>
          <w:iCs/>
          <w:lang w:val="en-US"/>
        </w:rPr>
        <w:t>:</w:t>
      </w:r>
      <w:r w:rsidRPr="003F0F5A">
        <w:rPr>
          <w:i/>
          <w:iCs/>
          <w:lang w:val="en-US"/>
        </w:rPr>
        <w:tab/>
      </w:r>
      <w:r w:rsidR="00C74A78">
        <w:rPr>
          <w:i/>
          <w:iCs/>
          <w:lang w:val="en-US"/>
        </w:rPr>
        <w:t xml:space="preserve">UE-specific </w:t>
      </w:r>
      <w:r w:rsidR="00FB0C80">
        <w:rPr>
          <w:i/>
          <w:iCs/>
          <w:lang w:val="en-US"/>
        </w:rPr>
        <w:t>refinement</w:t>
      </w:r>
      <w:r w:rsidR="00C74A78">
        <w:rPr>
          <w:i/>
          <w:iCs/>
          <w:lang w:val="en-US"/>
        </w:rPr>
        <w:t xml:space="preserve"> can allow the TN coverage information to be tailored to the UE, supporting much </w:t>
      </w:r>
      <w:r w:rsidR="00700004">
        <w:rPr>
          <w:i/>
          <w:iCs/>
          <w:lang w:val="en-US"/>
        </w:rPr>
        <w:t>higher</w:t>
      </w:r>
      <w:r w:rsidR="00C74A78">
        <w:rPr>
          <w:i/>
          <w:iCs/>
          <w:lang w:val="en-US"/>
        </w:rPr>
        <w:t xml:space="preserve"> accuracy </w:t>
      </w:r>
      <w:r w:rsidR="006C43CA">
        <w:rPr>
          <w:i/>
          <w:iCs/>
          <w:lang w:val="en-US"/>
        </w:rPr>
        <w:t>for the</w:t>
      </w:r>
      <w:r w:rsidR="00C74A78">
        <w:rPr>
          <w:i/>
          <w:iCs/>
          <w:lang w:val="en-US"/>
        </w:rPr>
        <w:t xml:space="preserve"> relevant area </w:t>
      </w:r>
      <w:r w:rsidR="00700004">
        <w:rPr>
          <w:i/>
          <w:iCs/>
          <w:lang w:val="en-US"/>
        </w:rPr>
        <w:t>with</w:t>
      </w:r>
      <w:r w:rsidR="00187463">
        <w:rPr>
          <w:i/>
          <w:iCs/>
          <w:lang w:val="en-US"/>
        </w:rPr>
        <w:t>out</w:t>
      </w:r>
      <w:r w:rsidR="00EE2811">
        <w:rPr>
          <w:i/>
          <w:iCs/>
          <w:lang w:val="en-US"/>
        </w:rPr>
        <w:t xml:space="preserve"> excessive</w:t>
      </w:r>
      <w:r w:rsidR="00700004">
        <w:rPr>
          <w:i/>
          <w:iCs/>
          <w:lang w:val="en-US"/>
        </w:rPr>
        <w:t xml:space="preserve"> </w:t>
      </w:r>
      <w:proofErr w:type="spellStart"/>
      <w:r w:rsidR="00C74A78">
        <w:rPr>
          <w:i/>
          <w:iCs/>
          <w:lang w:val="en-US"/>
        </w:rPr>
        <w:t>signalling</w:t>
      </w:r>
      <w:proofErr w:type="spellEnd"/>
      <w:r w:rsidR="00C74A78">
        <w:rPr>
          <w:i/>
          <w:iCs/>
          <w:lang w:val="en-US"/>
        </w:rPr>
        <w:t xml:space="preserve"> </w:t>
      </w:r>
      <w:proofErr w:type="gramStart"/>
      <w:r w:rsidR="00C74A78">
        <w:rPr>
          <w:i/>
          <w:iCs/>
          <w:lang w:val="en-US"/>
        </w:rPr>
        <w:t>overhead.</w:t>
      </w:r>
      <w:r w:rsidRPr="0080181F">
        <w:rPr>
          <w:i/>
          <w:iCs/>
          <w:lang w:val="en-US"/>
        </w:rPr>
        <w:t>.</w:t>
      </w:r>
      <w:proofErr w:type="gramEnd"/>
    </w:p>
    <w:p w14:paraId="4F560098" w14:textId="5F25C991" w:rsidR="003B627F" w:rsidRDefault="003B627F" w:rsidP="003B627F">
      <w:pPr>
        <w:ind w:left="1440" w:hanging="1440"/>
        <w:rPr>
          <w:b/>
          <w:bCs/>
          <w:lang w:val="en-US"/>
        </w:rPr>
      </w:pPr>
      <w:r>
        <w:rPr>
          <w:b/>
          <w:bCs/>
          <w:lang w:val="en-US"/>
        </w:rPr>
        <w:t xml:space="preserve">Proposal </w:t>
      </w:r>
      <w:r w:rsidR="00C22D3F">
        <w:rPr>
          <w:b/>
          <w:bCs/>
          <w:lang w:val="en-US"/>
        </w:rPr>
        <w:t>2</w:t>
      </w:r>
      <w:r>
        <w:rPr>
          <w:b/>
          <w:bCs/>
          <w:lang w:val="en-US"/>
        </w:rPr>
        <w:t>:</w:t>
      </w:r>
      <w:r>
        <w:rPr>
          <w:b/>
          <w:bCs/>
          <w:lang w:val="en-US"/>
        </w:rPr>
        <w:tab/>
        <w:t>UE-specific update</w:t>
      </w:r>
      <w:r w:rsidR="00ED3BD1">
        <w:rPr>
          <w:b/>
          <w:bCs/>
          <w:lang w:val="en-US"/>
        </w:rPr>
        <w:t xml:space="preserve"> of geographic TN coverage can be optionally provided via dedicated</w:t>
      </w:r>
      <w:r w:rsidR="0002389D">
        <w:rPr>
          <w:b/>
          <w:bCs/>
          <w:lang w:val="en-US"/>
        </w:rPr>
        <w:t xml:space="preserve"> </w:t>
      </w:r>
      <w:proofErr w:type="spellStart"/>
      <w:r w:rsidR="0002389D">
        <w:rPr>
          <w:b/>
          <w:bCs/>
          <w:lang w:val="en-US"/>
        </w:rPr>
        <w:t>signalling</w:t>
      </w:r>
      <w:proofErr w:type="spellEnd"/>
      <w:r w:rsidR="0002389D">
        <w:rPr>
          <w:b/>
          <w:bCs/>
          <w:lang w:val="en-US"/>
        </w:rPr>
        <w:t>.</w:t>
      </w:r>
    </w:p>
    <w:p w14:paraId="3B8022E9" w14:textId="72B1CDB3" w:rsidR="00B97F55" w:rsidRPr="000836AD" w:rsidRDefault="00741091" w:rsidP="00E71716">
      <w:pPr>
        <w:rPr>
          <w:lang w:val="en-US"/>
        </w:rPr>
      </w:pPr>
      <w:r>
        <w:rPr>
          <w:lang w:val="en-US"/>
        </w:rPr>
        <w:t>B</w:t>
      </w:r>
      <w:proofErr w:type="spellStart"/>
      <w:r>
        <w:t>y</w:t>
      </w:r>
      <w:proofErr w:type="spellEnd"/>
      <w:r>
        <w:t xml:space="preserve"> </w:t>
      </w:r>
      <w:r w:rsidR="008F54D8">
        <w:t>focusing only on the area relevant to the UE, the network can include much more detail about the geographic coverage area</w:t>
      </w:r>
      <w:r w:rsidR="00D36CDE">
        <w:t xml:space="preserve"> with the same</w:t>
      </w:r>
      <w:r w:rsidR="003B6767">
        <w:t xml:space="preserve"> (or less)</w:t>
      </w:r>
      <w:r w:rsidR="00D36CDE">
        <w:t xml:space="preserve"> signalling</w:t>
      </w:r>
      <w:r>
        <w:t xml:space="preserve"> overhead</w:t>
      </w:r>
      <w:r w:rsidR="00D36CDE">
        <w:t>.</w:t>
      </w:r>
      <w:r w:rsidR="006F1116">
        <w:t xml:space="preserve"> </w:t>
      </w:r>
      <w:r w:rsidR="00957591">
        <w:t xml:space="preserve"> </w:t>
      </w:r>
      <w:r w:rsidR="00837F1F">
        <w:t>In this case, the additional detail available by describing TN coverage via Option 2 or Option 6 is justified</w:t>
      </w:r>
      <w:r w:rsidR="00AB22C2">
        <w:t xml:space="preserve">. </w:t>
      </w:r>
    </w:p>
    <w:p w14:paraId="2F81546F" w14:textId="639C8BFD" w:rsidR="00C22D3F" w:rsidRDefault="00C22D3F" w:rsidP="00C22D3F">
      <w:pPr>
        <w:ind w:left="1440" w:hanging="1440"/>
        <w:rPr>
          <w:b/>
          <w:bCs/>
          <w:lang w:val="en-US"/>
        </w:rPr>
      </w:pPr>
      <w:r>
        <w:rPr>
          <w:b/>
          <w:bCs/>
          <w:lang w:val="en-US"/>
        </w:rPr>
        <w:t>Proposal 3:</w:t>
      </w:r>
      <w:r>
        <w:rPr>
          <w:b/>
          <w:bCs/>
          <w:lang w:val="en-US"/>
        </w:rPr>
        <w:tab/>
      </w:r>
      <w:r w:rsidR="005073B7">
        <w:rPr>
          <w:b/>
          <w:bCs/>
          <w:lang w:val="en-US"/>
        </w:rPr>
        <w:t xml:space="preserve">If </w:t>
      </w:r>
      <w:r>
        <w:rPr>
          <w:b/>
          <w:bCs/>
          <w:lang w:val="en-US"/>
        </w:rPr>
        <w:t xml:space="preserve">UE-specific TN coverage </w:t>
      </w:r>
      <w:r w:rsidR="005073B7">
        <w:rPr>
          <w:b/>
          <w:bCs/>
          <w:lang w:val="en-US"/>
        </w:rPr>
        <w:t>update is supported,</w:t>
      </w:r>
      <w:r w:rsidR="00DD0282">
        <w:rPr>
          <w:b/>
          <w:bCs/>
          <w:lang w:val="en-US"/>
        </w:rPr>
        <w:t xml:space="preserve"> RAN2 to discuss whether a more accurate method (e.g.</w:t>
      </w:r>
      <w:r w:rsidR="002C293A">
        <w:rPr>
          <w:b/>
          <w:bCs/>
          <w:lang w:val="en-US"/>
        </w:rPr>
        <w:t>,</w:t>
      </w:r>
      <w:r w:rsidR="00DD0282">
        <w:rPr>
          <w:b/>
          <w:bCs/>
          <w:lang w:val="en-US"/>
        </w:rPr>
        <w:t xml:space="preserve"> Option 2/Option 6)</w:t>
      </w:r>
      <w:r w:rsidR="008534D8">
        <w:rPr>
          <w:b/>
          <w:bCs/>
          <w:lang w:val="en-US"/>
        </w:rPr>
        <w:t xml:space="preserve"> can be used to describe </w:t>
      </w:r>
      <w:r w:rsidR="00256EB0">
        <w:rPr>
          <w:b/>
          <w:bCs/>
          <w:lang w:val="en-US"/>
        </w:rPr>
        <w:t xml:space="preserve">TN </w:t>
      </w:r>
      <w:r w:rsidR="008534D8">
        <w:rPr>
          <w:b/>
          <w:bCs/>
          <w:lang w:val="en-US"/>
        </w:rPr>
        <w:t>coverage</w:t>
      </w:r>
      <w:r>
        <w:rPr>
          <w:b/>
          <w:bCs/>
          <w:lang w:val="en-US"/>
        </w:rPr>
        <w:t>.</w:t>
      </w:r>
    </w:p>
    <w:p w14:paraId="07B34D05" w14:textId="31F1A1DA" w:rsidR="00744CE9" w:rsidRDefault="00744CE9" w:rsidP="000836AD">
      <w:pPr>
        <w:rPr>
          <w:b/>
          <w:bCs/>
          <w:lang w:val="en-US"/>
        </w:rPr>
      </w:pPr>
      <w:r>
        <w:t>The one drawback is that for mobile UEs located at TN coverage edge the notification may become outdated, however this can be mitigated by providing validity conditions</w:t>
      </w:r>
      <w:r w:rsidR="008316E0">
        <w:t xml:space="preserve"> (e.g., </w:t>
      </w:r>
      <w:r w:rsidR="00255976">
        <w:t xml:space="preserve">via </w:t>
      </w:r>
      <w:r w:rsidR="008316E0">
        <w:t xml:space="preserve">a timer or based on distance from </w:t>
      </w:r>
      <w:r w:rsidR="003E0C5A">
        <w:t xml:space="preserve">the </w:t>
      </w:r>
      <w:r w:rsidR="00255976">
        <w:t xml:space="preserve">UE </w:t>
      </w:r>
      <w:r w:rsidR="003E0C5A">
        <w:t xml:space="preserve">location the </w:t>
      </w:r>
      <w:r w:rsidR="00255976">
        <w:t xml:space="preserve">TN </w:t>
      </w:r>
      <w:r w:rsidR="003E0C5A">
        <w:t>coverage</w:t>
      </w:r>
      <w:r w:rsidR="00255976">
        <w:t xml:space="preserve"> information</w:t>
      </w:r>
      <w:r w:rsidR="003E0C5A">
        <w:t xml:space="preserve"> was received)</w:t>
      </w:r>
      <w:r>
        <w:t>.</w:t>
      </w:r>
    </w:p>
    <w:p w14:paraId="345BFD29" w14:textId="68BAE72D" w:rsidR="009D79EC" w:rsidRDefault="009D79EC" w:rsidP="000836AD">
      <w:pPr>
        <w:pStyle w:val="Heading2"/>
      </w:pPr>
      <w:r>
        <w:t>Evaluation of an area as “NTN only” vs. “TN available”</w:t>
      </w:r>
    </w:p>
    <w:p w14:paraId="6586168B" w14:textId="14FFF500" w:rsidR="00AB7CA3" w:rsidRDefault="00556E61" w:rsidP="00C33F4C">
      <w:r>
        <w:t>D</w:t>
      </w:r>
      <w:r w:rsidR="00D8012D">
        <w:t>etermining whether an area is classified as an “NTN only” or “TN available area”</w:t>
      </w:r>
      <w:r w:rsidR="00A35F8C">
        <w:t xml:space="preserve"> can </w:t>
      </w:r>
      <w:r w:rsidR="0063088B">
        <w:t>depend</w:t>
      </w:r>
      <w:r w:rsidR="00A35F8C">
        <w:t xml:space="preserve"> on factors like geography, network deployment, </w:t>
      </w:r>
      <w:r w:rsidR="006E3AD2">
        <w:t xml:space="preserve">and </w:t>
      </w:r>
      <w:r w:rsidR="00A35F8C">
        <w:t>coverage characteristics</w:t>
      </w:r>
      <w:r w:rsidR="006E3AD2">
        <w:t xml:space="preserve">. </w:t>
      </w:r>
      <w:r w:rsidR="00DA5AB5">
        <w:t xml:space="preserve">Since these </w:t>
      </w:r>
      <w:r w:rsidR="00C71A1E">
        <w:t xml:space="preserve">can </w:t>
      </w:r>
      <w:r w:rsidR="0095102B">
        <w:t>vary broadly</w:t>
      </w:r>
      <w:r w:rsidR="00E62F3E">
        <w:t>,</w:t>
      </w:r>
      <w:r w:rsidR="0037574D">
        <w:t xml:space="preserve"> </w:t>
      </w:r>
      <w:r w:rsidR="00DA5AB5">
        <w:t>s</w:t>
      </w:r>
      <w:r w:rsidR="00E82A49">
        <w:t>pecifying a</w:t>
      </w:r>
      <w:r w:rsidR="00DA5AB5">
        <w:t>n</w:t>
      </w:r>
      <w:r w:rsidR="00E82A49">
        <w:t xml:space="preserve"> accuracy</w:t>
      </w:r>
      <w:r w:rsidR="003D1357">
        <w:t xml:space="preserve"> </w:t>
      </w:r>
      <w:r w:rsidR="00377DAE">
        <w:t>requirement for describing</w:t>
      </w:r>
      <w:r w:rsidR="003D1357">
        <w:t xml:space="preserve"> TN coverage is restrictive and will be difficult to verify in </w:t>
      </w:r>
      <w:r w:rsidR="004D33B5">
        <w:t>practice</w:t>
      </w:r>
      <w:r w:rsidR="002A04FB">
        <w:t>.</w:t>
      </w:r>
      <w:r w:rsidR="0031234D">
        <w:t xml:space="preserve"> </w:t>
      </w:r>
      <w:r w:rsidR="00DA5AB5">
        <w:t xml:space="preserve"> </w:t>
      </w:r>
    </w:p>
    <w:p w14:paraId="1B5F5661" w14:textId="1C1CA4EA" w:rsidR="00AE5832" w:rsidRDefault="00AE5832" w:rsidP="00AE5832">
      <w:pPr>
        <w:ind w:left="1440" w:hanging="1440"/>
        <w:rPr>
          <w:i/>
          <w:iCs/>
        </w:rPr>
      </w:pPr>
      <w:r>
        <w:rPr>
          <w:i/>
          <w:iCs/>
        </w:rPr>
        <w:t xml:space="preserve">Observation </w:t>
      </w:r>
      <w:r w:rsidR="00A02EEA">
        <w:rPr>
          <w:i/>
          <w:iCs/>
        </w:rPr>
        <w:t>6</w:t>
      </w:r>
      <w:r>
        <w:rPr>
          <w:i/>
          <w:iCs/>
        </w:rPr>
        <w:t>:</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6EB34C0B" w14:textId="5EC36FE7" w:rsidR="00414002" w:rsidRDefault="001D60FD" w:rsidP="000C26BC">
      <w:pPr>
        <w:rPr>
          <w:i/>
          <w:iCs/>
        </w:rPr>
      </w:pPr>
      <w:r>
        <w:t>Considering TN coverage data is best known by the network,</w:t>
      </w:r>
      <w:r w:rsidR="00C33F4C">
        <w:t xml:space="preserve"> it should be up to network implementation to classify</w:t>
      </w:r>
      <w:r w:rsidR="00F2167E">
        <w:t xml:space="preserve"> an area as “NTN only” vs. “TN available area”</w:t>
      </w:r>
      <w:r w:rsidR="00BB121F">
        <w:t>.</w:t>
      </w:r>
    </w:p>
    <w:p w14:paraId="2F8CDFFD" w14:textId="11EF6D18" w:rsidR="00E6552A" w:rsidRDefault="00E6552A" w:rsidP="00E6552A">
      <w:pPr>
        <w:ind w:left="1440" w:hanging="1440"/>
      </w:pPr>
      <w:r w:rsidRPr="00896393">
        <w:rPr>
          <w:b/>
          <w:bCs/>
          <w:lang w:eastAsia="sv-SE"/>
        </w:rPr>
        <w:t xml:space="preserve">Proposal </w:t>
      </w:r>
      <w:r w:rsidR="00C50A11">
        <w:rPr>
          <w:b/>
          <w:bCs/>
          <w:lang w:eastAsia="sv-SE"/>
        </w:rPr>
        <w:t>4</w:t>
      </w:r>
      <w:r>
        <w:rPr>
          <w:b/>
          <w:bCs/>
          <w:lang w:eastAsia="sv-SE"/>
        </w:rPr>
        <w:t>:</w:t>
      </w:r>
      <w:r>
        <w:rPr>
          <w:b/>
          <w:bCs/>
          <w:lang w:eastAsia="sv-SE"/>
        </w:rPr>
        <w:tab/>
        <w:t>Classification of an area as “NTN only” vs “TN network(s) is/are also available” is up to network implementation.</w:t>
      </w:r>
    </w:p>
    <w:p w14:paraId="6B49A5B4" w14:textId="6557F7C4" w:rsidR="00BF4F23" w:rsidRDefault="00C75230" w:rsidP="00BF4F23">
      <w:r>
        <w:t>If the UE determines</w:t>
      </w:r>
      <w:r w:rsidR="00BF2AA3">
        <w:t xml:space="preserve"> (</w:t>
      </w:r>
      <w:proofErr w:type="gramStart"/>
      <w:r w:rsidR="00BF2AA3">
        <w:t>e.g.</w:t>
      </w:r>
      <w:proofErr w:type="gramEnd"/>
      <w:r w:rsidR="00BF2AA3">
        <w:t xml:space="preserve"> via indication)</w:t>
      </w:r>
      <w:r>
        <w:t xml:space="preserve"> it is within both TN and NTN coverage, </w:t>
      </w:r>
      <w:r w:rsidR="009C1B11">
        <w:t>a</w:t>
      </w:r>
      <w:r w:rsidR="00BF4F23">
        <w:t xml:space="preserve"> UE </w:t>
      </w:r>
      <w:r w:rsidR="009C1B11">
        <w:t>should</w:t>
      </w:r>
      <w:r w:rsidR="00BF4F23">
        <w:t xml:space="preserve"> have a clear understanding which cell IDs/frequencies are associated with a terrestrial network vs. a non-terrestrial network. </w:t>
      </w:r>
    </w:p>
    <w:p w14:paraId="3DEE954D" w14:textId="2938DB28" w:rsidR="009C1B11" w:rsidRDefault="009C1B11" w:rsidP="009C1B11">
      <w:pPr>
        <w:ind w:left="1440" w:hanging="1440"/>
        <w:rPr>
          <w:i/>
          <w:iCs/>
        </w:rPr>
      </w:pPr>
      <w:r>
        <w:rPr>
          <w:i/>
          <w:iCs/>
        </w:rPr>
        <w:t xml:space="preserve">Observation </w:t>
      </w:r>
      <w:r w:rsidR="00A02EEA">
        <w:rPr>
          <w:i/>
          <w:iCs/>
        </w:rPr>
        <w:t>7</w:t>
      </w:r>
      <w:r>
        <w:rPr>
          <w:i/>
          <w:iCs/>
        </w:rPr>
        <w:t>:</w:t>
      </w:r>
      <w:r w:rsidRPr="001A42A6">
        <w:rPr>
          <w:i/>
          <w:iCs/>
        </w:rPr>
        <w:tab/>
      </w:r>
      <w:r>
        <w:rPr>
          <w:i/>
          <w:iCs/>
        </w:rPr>
        <w:t xml:space="preserve">A </w:t>
      </w:r>
      <w:r w:rsidRPr="009C1B11">
        <w:rPr>
          <w:i/>
          <w:iCs/>
        </w:rPr>
        <w:t xml:space="preserve">UE </w:t>
      </w:r>
      <w:r>
        <w:rPr>
          <w:i/>
          <w:iCs/>
        </w:rPr>
        <w:t>under</w:t>
      </w:r>
      <w:r w:rsidRPr="009C1B11">
        <w:rPr>
          <w:i/>
          <w:iCs/>
        </w:rPr>
        <w:t xml:space="preserve"> both TN and NTN coverage should have a clear understanding which cell IDs/frequencies are associated with a terrestrial network vs. a non-terrestrial network. </w:t>
      </w:r>
    </w:p>
    <w:p w14:paraId="0366DA30" w14:textId="4E8BC338" w:rsidR="00BF4F23" w:rsidRDefault="00BF4F23" w:rsidP="009C1B11">
      <w:r>
        <w:t>Past discussion has indicated a UE may determine a cell belongs to an NTN implicitly (e.g., via presence of the NTN-specific SIB). Also, if NTN and TN belong to dedicated bands, then the UE may be able to distinguish between TN and NTN based on the ARFCN of the neighbouring carrier. It is proposed that RAN2 confirm the assumption that a UE can distinguish between TN and NTN based on existing specification.</w:t>
      </w:r>
    </w:p>
    <w:p w14:paraId="1BCD1737" w14:textId="053C522B" w:rsidR="00BF4F23" w:rsidRDefault="00BF4F23" w:rsidP="00BF4F23">
      <w:pPr>
        <w:ind w:left="1440" w:hanging="1440"/>
        <w:rPr>
          <w:b/>
          <w:bCs/>
          <w:lang w:eastAsia="sv-SE"/>
        </w:rPr>
      </w:pPr>
      <w:r w:rsidRPr="00896393">
        <w:rPr>
          <w:b/>
          <w:bCs/>
          <w:lang w:eastAsia="sv-SE"/>
        </w:rPr>
        <w:t xml:space="preserve">Proposal </w:t>
      </w:r>
      <w:r w:rsidR="00C50A11">
        <w:rPr>
          <w:b/>
          <w:bCs/>
          <w:lang w:eastAsia="sv-SE"/>
        </w:rPr>
        <w:t>5</w:t>
      </w:r>
      <w:r>
        <w:rPr>
          <w:b/>
          <w:bCs/>
          <w:lang w:eastAsia="sv-SE"/>
        </w:rPr>
        <w:t>:</w:t>
      </w:r>
      <w:r>
        <w:rPr>
          <w:b/>
          <w:bCs/>
          <w:lang w:eastAsia="sv-SE"/>
        </w:rPr>
        <w:tab/>
      </w:r>
      <w:r w:rsidR="003B3205">
        <w:rPr>
          <w:b/>
          <w:bCs/>
          <w:lang w:eastAsia="sv-SE"/>
        </w:rPr>
        <w:t xml:space="preserve">RAN2 to confirm </w:t>
      </w:r>
      <w:r w:rsidR="007C02FA">
        <w:rPr>
          <w:b/>
          <w:bCs/>
          <w:lang w:eastAsia="sv-SE"/>
        </w:rPr>
        <w:t>i</w:t>
      </w:r>
      <w:r w:rsidR="003B3205">
        <w:rPr>
          <w:b/>
          <w:bCs/>
          <w:lang w:eastAsia="sv-SE"/>
        </w:rPr>
        <w:t xml:space="preserve">n areas of overlapping NTN-TN coverage, </w:t>
      </w:r>
      <w:r>
        <w:rPr>
          <w:b/>
          <w:bCs/>
          <w:lang w:eastAsia="sv-SE"/>
        </w:rPr>
        <w:t xml:space="preserve">a UE can distinguish whether a </w:t>
      </w:r>
      <w:proofErr w:type="spellStart"/>
      <w:r>
        <w:rPr>
          <w:b/>
          <w:bCs/>
          <w:lang w:eastAsia="sv-SE"/>
        </w:rPr>
        <w:t>neighbor</w:t>
      </w:r>
      <w:proofErr w:type="spellEnd"/>
      <w:r>
        <w:rPr>
          <w:b/>
          <w:bCs/>
          <w:lang w:eastAsia="sv-SE"/>
        </w:rPr>
        <w:t xml:space="preserve"> cell or frequency belongs to </w:t>
      </w:r>
      <w:r w:rsidR="007C02FA">
        <w:rPr>
          <w:b/>
          <w:bCs/>
          <w:lang w:eastAsia="sv-SE"/>
        </w:rPr>
        <w:t xml:space="preserve">a TN </w:t>
      </w:r>
      <w:r>
        <w:rPr>
          <w:b/>
          <w:bCs/>
          <w:lang w:eastAsia="sv-SE"/>
        </w:rPr>
        <w:t xml:space="preserve">or </w:t>
      </w:r>
      <w:r w:rsidR="007C02FA">
        <w:rPr>
          <w:b/>
          <w:bCs/>
          <w:lang w:eastAsia="sv-SE"/>
        </w:rPr>
        <w:t>NTN</w:t>
      </w:r>
      <w:r>
        <w:rPr>
          <w:b/>
          <w:bCs/>
          <w:lang w:eastAsia="sv-SE"/>
        </w:rPr>
        <w:t xml:space="preserve"> via existing specification.</w:t>
      </w:r>
    </w:p>
    <w:p w14:paraId="209AA723" w14:textId="1670FA5D" w:rsidR="00A15864" w:rsidRDefault="00A15864">
      <w:pPr>
        <w:overflowPunct/>
        <w:autoSpaceDE/>
        <w:autoSpaceDN/>
        <w:adjustRightInd/>
        <w:spacing w:after="160" w:line="259" w:lineRule="auto"/>
        <w:jc w:val="left"/>
        <w:textAlignment w:val="auto"/>
        <w:rPr>
          <w:b/>
          <w:bCs/>
          <w:lang w:eastAsia="sv-SE"/>
        </w:rPr>
      </w:pPr>
      <w:r>
        <w:rPr>
          <w:b/>
          <w:bCs/>
          <w:lang w:eastAsia="sv-SE"/>
        </w:rPr>
        <w:br w:type="page"/>
      </w:r>
    </w:p>
    <w:p w14:paraId="0B6D7D6F" w14:textId="77777777" w:rsidR="00214E6A" w:rsidRPr="004A1A95" w:rsidRDefault="00214E6A" w:rsidP="00214E6A">
      <w:pPr>
        <w:pStyle w:val="Heading1"/>
      </w:pPr>
      <w:r w:rsidRPr="004A1A95">
        <w:lastRenderedPageBreak/>
        <w:t>Conclusion</w:t>
      </w:r>
    </w:p>
    <w:p w14:paraId="66F0DF76" w14:textId="2E1B6B1B" w:rsidR="00E013C6" w:rsidRDefault="00214E6A" w:rsidP="00C6277A">
      <w:pPr>
        <w:tabs>
          <w:tab w:val="left" w:pos="0"/>
        </w:tabs>
      </w:pPr>
      <w:r w:rsidRPr="00A5165C">
        <w:t xml:space="preserve">In this contribution the following </w:t>
      </w:r>
      <w:r w:rsidR="00E80B0C" w:rsidRPr="00A5165C">
        <w:t>observation</w:t>
      </w:r>
      <w:r w:rsidR="004D10B9" w:rsidRPr="00A5165C">
        <w:t>s</w:t>
      </w:r>
      <w:r w:rsidR="00E80B0C" w:rsidRPr="00A5165C">
        <w:t xml:space="preserve"> and </w:t>
      </w:r>
      <w:r w:rsidR="00EB3A60" w:rsidRPr="00A5165C">
        <w:t>proposals</w:t>
      </w:r>
      <w:r w:rsidRPr="00A5165C">
        <w:t xml:space="preserve"> </w:t>
      </w:r>
      <w:r w:rsidR="00A5165C" w:rsidRPr="00A5165C">
        <w:t>are</w:t>
      </w:r>
      <w:r w:rsidRPr="00A5165C">
        <w:t xml:space="preserve"> made concerning</w:t>
      </w:r>
      <w:r w:rsidR="009D1649" w:rsidRPr="00A5165C">
        <w:t xml:space="preserve"> </w:t>
      </w:r>
      <w:r w:rsidR="00A5165C" w:rsidRPr="00A5165C">
        <w:t>NTN-TN mobility and service continuity:</w:t>
      </w:r>
    </w:p>
    <w:p w14:paraId="6EE89660" w14:textId="51F4C168" w:rsidR="005A2BFB" w:rsidRDefault="005A2BFB" w:rsidP="005A2BFB">
      <w:pPr>
        <w:ind w:left="1440" w:hanging="1440"/>
        <w:rPr>
          <w:i/>
          <w:iCs/>
          <w:lang w:val="en-US"/>
        </w:rPr>
      </w:pPr>
      <w:r w:rsidRPr="003F0F5A">
        <w:rPr>
          <w:i/>
          <w:iCs/>
          <w:lang w:val="en-US"/>
        </w:rPr>
        <w:t xml:space="preserve">Observation </w:t>
      </w:r>
      <w:r>
        <w:rPr>
          <w:i/>
          <w:iCs/>
          <w:lang w:val="en-US"/>
        </w:rPr>
        <w:t>1</w:t>
      </w:r>
      <w:r w:rsidRPr="003F0F5A">
        <w:rPr>
          <w:i/>
          <w:iCs/>
          <w:lang w:val="en-US"/>
        </w:rPr>
        <w:t>:</w:t>
      </w:r>
      <w:r w:rsidRPr="003F0F5A">
        <w:rPr>
          <w:i/>
          <w:iCs/>
          <w:lang w:val="en-US"/>
        </w:rPr>
        <w:tab/>
      </w:r>
      <w:r>
        <w:rPr>
          <w:i/>
          <w:iCs/>
          <w:lang w:val="en-US"/>
        </w:rPr>
        <w:t xml:space="preserve">If TN area is described like </w:t>
      </w:r>
      <w:proofErr w:type="gramStart"/>
      <w:r>
        <w:rPr>
          <w:i/>
          <w:iCs/>
          <w:lang w:val="en-US"/>
        </w:rPr>
        <w:t>a</w:t>
      </w:r>
      <w:proofErr w:type="gramEnd"/>
      <w:r>
        <w:rPr>
          <w:i/>
          <w:iCs/>
          <w:lang w:val="en-US"/>
        </w:rPr>
        <w:t xml:space="preserve"> NTN cell, </w:t>
      </w:r>
      <w:r w:rsidR="00D11564">
        <w:rPr>
          <w:i/>
          <w:iCs/>
          <w:lang w:val="en-US"/>
        </w:rPr>
        <w:t>d</w:t>
      </w:r>
      <w:r>
        <w:rPr>
          <w:i/>
          <w:iCs/>
          <w:lang w:val="en-US"/>
        </w:rPr>
        <w:t>escribing TN coverage via</w:t>
      </w:r>
      <w:r w:rsidR="004321CF">
        <w:rPr>
          <w:i/>
          <w:iCs/>
          <w:lang w:val="en-US"/>
        </w:rPr>
        <w:t xml:space="preserve"> </w:t>
      </w:r>
      <w:r>
        <w:rPr>
          <w:i/>
          <w:iCs/>
          <w:lang w:val="en-US"/>
        </w:rPr>
        <w:t>a radius + reference location</w:t>
      </w:r>
      <w:r w:rsidRPr="003F0F5A">
        <w:rPr>
          <w:i/>
          <w:iCs/>
          <w:lang w:val="en-US"/>
        </w:rPr>
        <w:t xml:space="preserve"> </w:t>
      </w:r>
      <w:r>
        <w:rPr>
          <w:i/>
          <w:iCs/>
          <w:lang w:val="en-US"/>
        </w:rPr>
        <w:t>(Option 1) requires at least 8 bytes</w:t>
      </w:r>
      <w:r w:rsidR="00D11564">
        <w:rPr>
          <w:i/>
          <w:iCs/>
          <w:lang w:val="en-US"/>
        </w:rPr>
        <w:t xml:space="preserve"> (2 bytes + 6 bytes)</w:t>
      </w:r>
      <w:r>
        <w:rPr>
          <w:i/>
          <w:iCs/>
          <w:lang w:val="en-US"/>
        </w:rPr>
        <w:t>.</w:t>
      </w:r>
    </w:p>
    <w:p w14:paraId="4E179171" w14:textId="3A473C82" w:rsidR="00033F53" w:rsidRDefault="00033F53" w:rsidP="00033F53">
      <w:pPr>
        <w:ind w:left="1440" w:hanging="1440"/>
        <w:rPr>
          <w:i/>
          <w:iCs/>
          <w:lang w:val="en-US"/>
        </w:rPr>
      </w:pPr>
      <w:r w:rsidRPr="003F0F5A">
        <w:rPr>
          <w:i/>
          <w:iCs/>
          <w:lang w:val="en-US"/>
        </w:rPr>
        <w:t xml:space="preserve">Observation </w:t>
      </w:r>
      <w:r>
        <w:rPr>
          <w:i/>
          <w:iCs/>
          <w:lang w:val="en-US"/>
        </w:rPr>
        <w:t>2</w:t>
      </w:r>
      <w:r w:rsidRPr="003F0F5A">
        <w:rPr>
          <w:i/>
          <w:iCs/>
          <w:lang w:val="en-US"/>
        </w:rPr>
        <w:t>:</w:t>
      </w:r>
      <w:r w:rsidRPr="003F0F5A">
        <w:rPr>
          <w:i/>
          <w:iCs/>
          <w:lang w:val="en-US"/>
        </w:rPr>
        <w:tab/>
      </w:r>
      <w:r>
        <w:rPr>
          <w:i/>
          <w:iCs/>
          <w:lang w:val="en-US"/>
        </w:rPr>
        <w:t xml:space="preserve">Neglecting </w:t>
      </w:r>
      <w:r w:rsidR="00492076">
        <w:rPr>
          <w:i/>
          <w:iCs/>
          <w:lang w:val="en-US"/>
        </w:rPr>
        <w:t xml:space="preserve">possible </w:t>
      </w:r>
      <w:proofErr w:type="spellStart"/>
      <w:r>
        <w:rPr>
          <w:i/>
          <w:iCs/>
          <w:lang w:val="en-US"/>
        </w:rPr>
        <w:t>signalling</w:t>
      </w:r>
      <w:proofErr w:type="spellEnd"/>
      <w:r>
        <w:rPr>
          <w:i/>
          <w:iCs/>
          <w:lang w:val="en-US"/>
        </w:rPr>
        <w:t xml:space="preserve"> to indicate which is the TN side and reusing the </w:t>
      </w:r>
      <w:proofErr w:type="spellStart"/>
      <w:r>
        <w:rPr>
          <w:i/>
          <w:iCs/>
          <w:lang w:val="en-US"/>
        </w:rPr>
        <w:t>referenceLocation</w:t>
      </w:r>
      <w:proofErr w:type="spellEnd"/>
      <w:r>
        <w:rPr>
          <w:i/>
          <w:iCs/>
          <w:lang w:val="en-US"/>
        </w:rPr>
        <w:t xml:space="preserve"> format, describing TN coverage by a boundary line (Option 2) requires at least 12 bytes (2 coordinates x 6 bytes).</w:t>
      </w:r>
    </w:p>
    <w:p w14:paraId="500734E4" w14:textId="16CE5BEA" w:rsidR="005A2BFB" w:rsidRDefault="005A2BFB" w:rsidP="005A2BFB">
      <w:pPr>
        <w:ind w:left="1440" w:hanging="1440"/>
        <w:rPr>
          <w:i/>
          <w:iCs/>
          <w:lang w:val="en-US"/>
        </w:rPr>
      </w:pPr>
      <w:r w:rsidRPr="003F0F5A">
        <w:rPr>
          <w:i/>
          <w:iCs/>
          <w:lang w:val="en-US"/>
        </w:rPr>
        <w:t xml:space="preserve">Observation </w:t>
      </w:r>
      <w:r>
        <w:rPr>
          <w:i/>
          <w:iCs/>
          <w:lang w:val="en-US"/>
        </w:rPr>
        <w:t>3</w:t>
      </w:r>
      <w:r w:rsidRPr="003F0F5A">
        <w:rPr>
          <w:i/>
          <w:iCs/>
          <w:lang w:val="en-US"/>
        </w:rPr>
        <w:t>:</w:t>
      </w:r>
      <w:r w:rsidRPr="003F0F5A">
        <w:rPr>
          <w:i/>
          <w:iCs/>
          <w:lang w:val="en-US"/>
        </w:rPr>
        <w:tab/>
      </w:r>
      <w:r>
        <w:rPr>
          <w:i/>
          <w:iCs/>
          <w:lang w:val="en-US"/>
        </w:rPr>
        <w:t xml:space="preserve">Reusing the </w:t>
      </w:r>
      <w:proofErr w:type="spellStart"/>
      <w:r>
        <w:rPr>
          <w:i/>
          <w:iCs/>
          <w:lang w:val="en-US"/>
        </w:rPr>
        <w:t>referenceLocation</w:t>
      </w:r>
      <w:proofErr w:type="spellEnd"/>
      <w:r>
        <w:rPr>
          <w:i/>
          <w:iCs/>
          <w:lang w:val="en-US"/>
        </w:rPr>
        <w:t xml:space="preserve"> format, describing TN coverage by a closed shape</w:t>
      </w:r>
      <w:r w:rsidR="001E44A5">
        <w:rPr>
          <w:i/>
          <w:iCs/>
          <w:lang w:val="en-US"/>
        </w:rPr>
        <w:t xml:space="preserve"> (Option 6)</w:t>
      </w:r>
      <w:r>
        <w:rPr>
          <w:i/>
          <w:iCs/>
          <w:lang w:val="en-US"/>
        </w:rPr>
        <w:t xml:space="preserve"> will require at least 18 bytes (3 coordinates x 6 bytes).</w:t>
      </w:r>
    </w:p>
    <w:p w14:paraId="36669408" w14:textId="2081B3D7" w:rsidR="00EB667A" w:rsidRDefault="00EB667A" w:rsidP="00EB667A">
      <w:pPr>
        <w:ind w:left="1440" w:hanging="1440"/>
        <w:rPr>
          <w:i/>
          <w:iCs/>
          <w:lang w:val="en-US"/>
        </w:rPr>
      </w:pPr>
      <w:r w:rsidRPr="003F0F5A">
        <w:rPr>
          <w:i/>
          <w:iCs/>
          <w:lang w:val="en-US"/>
        </w:rPr>
        <w:t xml:space="preserve">Observation </w:t>
      </w:r>
      <w:r>
        <w:rPr>
          <w:i/>
          <w:iCs/>
          <w:lang w:val="en-US"/>
        </w:rPr>
        <w:t>4</w:t>
      </w:r>
      <w:r w:rsidRPr="003F0F5A">
        <w:rPr>
          <w:i/>
          <w:iCs/>
          <w:lang w:val="en-US"/>
        </w:rPr>
        <w:t>:</w:t>
      </w:r>
      <w:r w:rsidRPr="003F0F5A">
        <w:rPr>
          <w:i/>
          <w:iCs/>
          <w:lang w:val="en-US"/>
        </w:rPr>
        <w:tab/>
      </w:r>
      <w:r w:rsidRPr="0080181F">
        <w:rPr>
          <w:i/>
          <w:iCs/>
          <w:lang w:val="en-US"/>
        </w:rPr>
        <w:t xml:space="preserve">Considering an NTN cell can have a 1000km+ diameter, the vast majority of </w:t>
      </w:r>
      <w:r>
        <w:rPr>
          <w:i/>
          <w:iCs/>
          <w:lang w:val="en-US"/>
        </w:rPr>
        <w:t xml:space="preserve">broadcasted </w:t>
      </w:r>
      <w:r w:rsidRPr="0080181F">
        <w:rPr>
          <w:i/>
          <w:iCs/>
          <w:lang w:val="en-US"/>
        </w:rPr>
        <w:t xml:space="preserve">TN coverage information is irrelevant </w:t>
      </w:r>
      <w:r w:rsidR="00887FBD">
        <w:rPr>
          <w:i/>
          <w:iCs/>
          <w:lang w:val="en-US"/>
        </w:rPr>
        <w:t>for</w:t>
      </w:r>
      <w:r w:rsidRPr="0080181F">
        <w:rPr>
          <w:i/>
          <w:iCs/>
          <w:lang w:val="en-US"/>
        </w:rPr>
        <w:t xml:space="preserve"> </w:t>
      </w:r>
      <w:r w:rsidR="001A3195">
        <w:rPr>
          <w:i/>
          <w:iCs/>
          <w:lang w:val="en-US"/>
        </w:rPr>
        <w:t>a given</w:t>
      </w:r>
      <w:r w:rsidRPr="0080181F">
        <w:rPr>
          <w:i/>
          <w:iCs/>
          <w:lang w:val="en-US"/>
        </w:rPr>
        <w:t xml:space="preserve"> UE.</w:t>
      </w:r>
    </w:p>
    <w:p w14:paraId="25702EDB" w14:textId="42C525D6" w:rsidR="00A02EEA" w:rsidRPr="00FB0E06" w:rsidRDefault="00A02EEA" w:rsidP="00A02EEA">
      <w:pPr>
        <w:ind w:left="1440" w:hanging="1440"/>
        <w:rPr>
          <w:lang w:val="en-US"/>
        </w:rPr>
      </w:pPr>
      <w:r w:rsidRPr="003F0F5A">
        <w:rPr>
          <w:i/>
          <w:iCs/>
          <w:lang w:val="en-US"/>
        </w:rPr>
        <w:t xml:space="preserve">Observation </w:t>
      </w:r>
      <w:r>
        <w:rPr>
          <w:i/>
          <w:iCs/>
          <w:lang w:val="en-US"/>
        </w:rPr>
        <w:t>5</w:t>
      </w:r>
      <w:r w:rsidRPr="003F0F5A">
        <w:rPr>
          <w:i/>
          <w:iCs/>
          <w:lang w:val="en-US"/>
        </w:rPr>
        <w:t>:</w:t>
      </w:r>
      <w:r w:rsidRPr="003F0F5A">
        <w:rPr>
          <w:i/>
          <w:iCs/>
          <w:lang w:val="en-US"/>
        </w:rPr>
        <w:tab/>
      </w:r>
      <w:r>
        <w:rPr>
          <w:i/>
          <w:iCs/>
          <w:lang w:val="en-US"/>
        </w:rPr>
        <w:t xml:space="preserve">UE-specific </w:t>
      </w:r>
      <w:r w:rsidR="00FB0C80">
        <w:rPr>
          <w:i/>
          <w:iCs/>
          <w:lang w:val="en-US"/>
        </w:rPr>
        <w:t>refinement</w:t>
      </w:r>
      <w:r>
        <w:rPr>
          <w:i/>
          <w:iCs/>
          <w:lang w:val="en-US"/>
        </w:rPr>
        <w:t xml:space="preserve"> can allow the TN coverage information to be tailored to the UE, supporting much higher accuracy for the relevant area without excessive </w:t>
      </w:r>
      <w:proofErr w:type="spellStart"/>
      <w:r>
        <w:rPr>
          <w:i/>
          <w:iCs/>
          <w:lang w:val="en-US"/>
        </w:rPr>
        <w:t>signalling</w:t>
      </w:r>
      <w:proofErr w:type="spellEnd"/>
      <w:r>
        <w:rPr>
          <w:i/>
          <w:iCs/>
          <w:lang w:val="en-US"/>
        </w:rPr>
        <w:t xml:space="preserve"> </w:t>
      </w:r>
      <w:proofErr w:type="gramStart"/>
      <w:r>
        <w:rPr>
          <w:i/>
          <w:iCs/>
          <w:lang w:val="en-US"/>
        </w:rPr>
        <w:t>overhead.</w:t>
      </w:r>
      <w:r w:rsidRPr="0080181F">
        <w:rPr>
          <w:i/>
          <w:iCs/>
          <w:lang w:val="en-US"/>
        </w:rPr>
        <w:t>.</w:t>
      </w:r>
      <w:proofErr w:type="gramEnd"/>
    </w:p>
    <w:p w14:paraId="72C4C639" w14:textId="5DB7D52A" w:rsidR="005A2BFB" w:rsidRDefault="005A2BFB" w:rsidP="005A2BFB">
      <w:pPr>
        <w:ind w:left="1440" w:hanging="1440"/>
        <w:rPr>
          <w:i/>
          <w:iCs/>
        </w:rPr>
      </w:pPr>
      <w:r>
        <w:rPr>
          <w:i/>
          <w:iCs/>
        </w:rPr>
        <w:t xml:space="preserve">Observation </w:t>
      </w:r>
      <w:r w:rsidR="00A02EEA">
        <w:rPr>
          <w:i/>
          <w:iCs/>
        </w:rPr>
        <w:t>6</w:t>
      </w:r>
      <w:r>
        <w:rPr>
          <w:i/>
          <w:iCs/>
        </w:rPr>
        <w:t>:</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54C24F61" w14:textId="411C46A2" w:rsidR="005A2BFB" w:rsidRDefault="005A2BFB" w:rsidP="005A2BFB">
      <w:pPr>
        <w:ind w:left="1440" w:hanging="1440"/>
        <w:rPr>
          <w:i/>
          <w:iCs/>
        </w:rPr>
      </w:pPr>
      <w:r>
        <w:rPr>
          <w:i/>
          <w:iCs/>
        </w:rPr>
        <w:t xml:space="preserve">Observation </w:t>
      </w:r>
      <w:r w:rsidR="00A02EEA">
        <w:rPr>
          <w:i/>
          <w:iCs/>
        </w:rPr>
        <w:t>7</w:t>
      </w:r>
      <w:r>
        <w:rPr>
          <w:i/>
          <w:iCs/>
        </w:rPr>
        <w:t>:</w:t>
      </w:r>
      <w:r w:rsidRPr="001A42A6">
        <w:rPr>
          <w:i/>
          <w:iCs/>
        </w:rPr>
        <w:tab/>
      </w:r>
      <w:r>
        <w:rPr>
          <w:i/>
          <w:iCs/>
        </w:rPr>
        <w:t xml:space="preserve">A </w:t>
      </w:r>
      <w:r w:rsidRPr="009C1B11">
        <w:rPr>
          <w:i/>
          <w:iCs/>
        </w:rPr>
        <w:t xml:space="preserve">UE </w:t>
      </w:r>
      <w:r>
        <w:rPr>
          <w:i/>
          <w:iCs/>
        </w:rPr>
        <w:t>under</w:t>
      </w:r>
      <w:r w:rsidRPr="009C1B11">
        <w:rPr>
          <w:i/>
          <w:iCs/>
        </w:rPr>
        <w:t xml:space="preserve"> both TN and NTN coverage should have a clear understanding which cell IDs/frequencies are associated with a terrestrial network vs. a non-terrestrial network. </w:t>
      </w:r>
    </w:p>
    <w:p w14:paraId="2EBB80F9" w14:textId="3CBFEF08" w:rsidR="005A2BFB" w:rsidRDefault="005A2BFB" w:rsidP="005A2BFB">
      <w:pPr>
        <w:ind w:left="1440" w:hanging="1440"/>
        <w:rPr>
          <w:b/>
          <w:bCs/>
          <w:lang w:val="en-US"/>
        </w:rPr>
      </w:pPr>
      <w:r>
        <w:rPr>
          <w:b/>
          <w:bCs/>
          <w:lang w:val="en-US"/>
        </w:rPr>
        <w:t>Proposal 1:</w:t>
      </w:r>
      <w:r>
        <w:rPr>
          <w:b/>
          <w:bCs/>
          <w:lang w:val="en-US"/>
        </w:rPr>
        <w:tab/>
        <w:t xml:space="preserve">Support Option 1 (i.e., coordinates of TN area center and radius) to broadcast an explicit description of geographical TN </w:t>
      </w:r>
      <w:r w:rsidR="007012CC">
        <w:rPr>
          <w:b/>
          <w:bCs/>
          <w:lang w:val="en-US"/>
        </w:rPr>
        <w:t xml:space="preserve">coverage </w:t>
      </w:r>
      <w:r>
        <w:rPr>
          <w:b/>
          <w:bCs/>
          <w:lang w:val="en-US"/>
        </w:rPr>
        <w:t>area.</w:t>
      </w:r>
    </w:p>
    <w:p w14:paraId="42B81ADC" w14:textId="77777777" w:rsidR="005A2BFB" w:rsidRDefault="005A2BFB" w:rsidP="005A2BFB">
      <w:pPr>
        <w:ind w:left="1440" w:hanging="1440"/>
        <w:rPr>
          <w:b/>
          <w:bCs/>
          <w:lang w:val="en-US"/>
        </w:rPr>
      </w:pPr>
      <w:r>
        <w:rPr>
          <w:b/>
          <w:bCs/>
          <w:lang w:val="en-US"/>
        </w:rPr>
        <w:t>Proposal 2:</w:t>
      </w:r>
      <w:r>
        <w:rPr>
          <w:b/>
          <w:bCs/>
          <w:lang w:val="en-US"/>
        </w:rPr>
        <w:tab/>
        <w:t xml:space="preserve">UE-specific update of geographic TN coverage can be optionally provided via dedicated </w:t>
      </w:r>
      <w:proofErr w:type="spellStart"/>
      <w:r>
        <w:rPr>
          <w:b/>
          <w:bCs/>
          <w:lang w:val="en-US"/>
        </w:rPr>
        <w:t>signalling</w:t>
      </w:r>
      <w:proofErr w:type="spellEnd"/>
      <w:r>
        <w:rPr>
          <w:b/>
          <w:bCs/>
          <w:lang w:val="en-US"/>
        </w:rPr>
        <w:t>.</w:t>
      </w:r>
    </w:p>
    <w:p w14:paraId="7D1A4FEC" w14:textId="77777777" w:rsidR="005A2BFB" w:rsidRDefault="005A2BFB" w:rsidP="005A2BFB">
      <w:pPr>
        <w:ind w:left="1440" w:hanging="1440"/>
        <w:rPr>
          <w:b/>
          <w:bCs/>
          <w:lang w:val="en-US"/>
        </w:rPr>
      </w:pPr>
      <w:r>
        <w:rPr>
          <w:b/>
          <w:bCs/>
          <w:lang w:val="en-US"/>
        </w:rPr>
        <w:t>Proposal 3:</w:t>
      </w:r>
      <w:r>
        <w:rPr>
          <w:b/>
          <w:bCs/>
          <w:lang w:val="en-US"/>
        </w:rPr>
        <w:tab/>
        <w:t>If UE-specific TN coverage update is supported, RAN2 to discuss whether a more accurate method (e.g., Option 2/Option 6) can be used to describe TN coverage.</w:t>
      </w:r>
    </w:p>
    <w:p w14:paraId="09C2E564" w14:textId="77777777" w:rsidR="005A2BFB" w:rsidRDefault="005A2BFB" w:rsidP="005A2BFB">
      <w:pPr>
        <w:ind w:left="1440" w:hanging="1440"/>
      </w:pPr>
      <w:r w:rsidRPr="00896393">
        <w:rPr>
          <w:b/>
          <w:bCs/>
          <w:lang w:eastAsia="sv-SE"/>
        </w:rPr>
        <w:t xml:space="preserve">Proposal </w:t>
      </w:r>
      <w:r>
        <w:rPr>
          <w:b/>
          <w:bCs/>
          <w:lang w:eastAsia="sv-SE"/>
        </w:rPr>
        <w:t>4:</w:t>
      </w:r>
      <w:r>
        <w:rPr>
          <w:b/>
          <w:bCs/>
          <w:lang w:eastAsia="sv-SE"/>
        </w:rPr>
        <w:tab/>
        <w:t>Classification of an area as “NTN only” vs “TN network(s) is/are also available” is up to network implementation.</w:t>
      </w:r>
    </w:p>
    <w:p w14:paraId="6BA7E4BA" w14:textId="77777777" w:rsidR="005A2BFB" w:rsidRPr="00366785" w:rsidRDefault="005A2BFB" w:rsidP="005A2BFB">
      <w:pPr>
        <w:ind w:left="1440" w:hanging="1440"/>
        <w:rPr>
          <w:b/>
          <w:bCs/>
          <w:lang w:eastAsia="sv-SE"/>
        </w:rPr>
      </w:pPr>
      <w:r w:rsidRPr="00896393">
        <w:rPr>
          <w:b/>
          <w:bCs/>
          <w:lang w:eastAsia="sv-SE"/>
        </w:rPr>
        <w:t xml:space="preserve">Proposal </w:t>
      </w:r>
      <w:r>
        <w:rPr>
          <w:b/>
          <w:bCs/>
          <w:lang w:eastAsia="sv-SE"/>
        </w:rPr>
        <w:t>5:</w:t>
      </w:r>
      <w:r>
        <w:rPr>
          <w:b/>
          <w:bCs/>
          <w:lang w:eastAsia="sv-SE"/>
        </w:rPr>
        <w:tab/>
        <w:t xml:space="preserve">RAN2 to confirm in areas of overlapping NTN-TN coverage, a UE can distinguish whether a </w:t>
      </w:r>
      <w:proofErr w:type="spellStart"/>
      <w:r>
        <w:rPr>
          <w:b/>
          <w:bCs/>
          <w:lang w:eastAsia="sv-SE"/>
        </w:rPr>
        <w:t>neighbor</w:t>
      </w:r>
      <w:proofErr w:type="spellEnd"/>
      <w:r>
        <w:rPr>
          <w:b/>
          <w:bCs/>
          <w:lang w:eastAsia="sv-SE"/>
        </w:rPr>
        <w:t xml:space="preserve"> cell or frequency belongs to a TN or NTN via existing specification.</w:t>
      </w:r>
    </w:p>
    <w:p w14:paraId="377E0382" w14:textId="105450B8" w:rsidR="00214E6A" w:rsidRPr="008E1201" w:rsidRDefault="00214E6A" w:rsidP="00214E6A">
      <w:pPr>
        <w:pStyle w:val="Heading1"/>
      </w:pPr>
      <w:r w:rsidRPr="008E1201">
        <w:t>References</w:t>
      </w:r>
    </w:p>
    <w:p w14:paraId="335559EC" w14:textId="2B463025" w:rsidR="009D74A4" w:rsidRPr="00F616DE" w:rsidRDefault="00000000" w:rsidP="009D74A4">
      <w:pPr>
        <w:pStyle w:val="Reference"/>
      </w:pPr>
      <w:hyperlink r:id="rId11" w:history="1">
        <w:r w:rsidR="009D74A4" w:rsidRPr="00F616DE">
          <w:rPr>
            <w:rStyle w:val="Hyperlink"/>
          </w:rPr>
          <w:t>RP-221819</w:t>
        </w:r>
      </w:hyperlink>
      <w:r w:rsidR="009D74A4" w:rsidRPr="00F616DE">
        <w:t xml:space="preserve"> – 3GPP Work Item Description: NR NTN enhancements (Rel-18)</w:t>
      </w:r>
    </w:p>
    <w:p w14:paraId="3EB1BEF4" w14:textId="6C9AE8DF" w:rsidR="002B6EBF" w:rsidRPr="00F616DE" w:rsidRDefault="00000000" w:rsidP="009D74A4">
      <w:pPr>
        <w:pStyle w:val="Reference"/>
      </w:pPr>
      <w:hyperlink r:id="rId12" w:history="1">
        <w:r w:rsidR="006102F3" w:rsidRPr="00F616DE">
          <w:rPr>
            <w:rStyle w:val="Hyperlink"/>
          </w:rPr>
          <w:t>R2-2209301</w:t>
        </w:r>
      </w:hyperlink>
      <w:r w:rsidR="006102F3" w:rsidRPr="00F616DE">
        <w:t xml:space="preserve"> – </w:t>
      </w:r>
      <w:r w:rsidR="00F616DE" w:rsidRPr="00F616DE">
        <w:t>RAN2#119e Meeting Report</w:t>
      </w:r>
    </w:p>
    <w:p w14:paraId="5E192F68" w14:textId="77777777" w:rsidR="00FD4145" w:rsidRDefault="00000000" w:rsidP="00FD4145">
      <w:pPr>
        <w:pStyle w:val="Reference"/>
      </w:pPr>
      <w:hyperlink r:id="rId13" w:history="1">
        <w:r w:rsidR="00FD4145" w:rsidRPr="00335CD0">
          <w:rPr>
            <w:rStyle w:val="Hyperlink"/>
          </w:rPr>
          <w:t>R2-2211101</w:t>
        </w:r>
      </w:hyperlink>
      <w:r w:rsidR="00FD4145">
        <w:t xml:space="preserve"> – RAN2#119bis-e Meeting Report</w:t>
      </w:r>
    </w:p>
    <w:p w14:paraId="3F7940F6" w14:textId="56C46F2C" w:rsidR="00FD4145" w:rsidRDefault="00FD4145" w:rsidP="00FD4145">
      <w:pPr>
        <w:pStyle w:val="Reference"/>
      </w:pPr>
      <w:r w:rsidRPr="00F616DE">
        <w:t>Draft_R2_</w:t>
      </w:r>
      <w:r>
        <w:t>120</w:t>
      </w:r>
      <w:r w:rsidRPr="00F616DE">
        <w:t>_meeting_report_v1</w:t>
      </w:r>
    </w:p>
    <w:p w14:paraId="04833DC9" w14:textId="56290E4A" w:rsidR="00944592" w:rsidRDefault="00944592" w:rsidP="00944592">
      <w:pPr>
        <w:pStyle w:val="Reference"/>
      </w:pPr>
      <w:r w:rsidRPr="00F616DE">
        <w:t>Draft_R2_</w:t>
      </w:r>
      <w:r>
        <w:t>121</w:t>
      </w:r>
      <w:r w:rsidRPr="00F616DE">
        <w:t>_meeting_report_v1</w:t>
      </w:r>
    </w:p>
    <w:p w14:paraId="5E59A482" w14:textId="77777777" w:rsidR="001254AB" w:rsidRDefault="001254AB" w:rsidP="002B5944">
      <w:pPr>
        <w:pStyle w:val="Reference"/>
        <w:numPr>
          <w:ilvl w:val="0"/>
          <w:numId w:val="0"/>
        </w:numPr>
      </w:pPr>
    </w:p>
    <w:sectPr w:rsidR="001254A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7593A" w14:textId="77777777" w:rsidR="00436525" w:rsidRDefault="00436525">
      <w:pPr>
        <w:spacing w:after="0"/>
      </w:pPr>
      <w:r>
        <w:separator/>
      </w:r>
    </w:p>
  </w:endnote>
  <w:endnote w:type="continuationSeparator" w:id="0">
    <w:p w14:paraId="72948B6A" w14:textId="77777777" w:rsidR="00436525" w:rsidRDefault="00436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37656" w14:textId="77777777" w:rsidR="00436525" w:rsidRDefault="00436525">
      <w:pPr>
        <w:spacing w:after="0"/>
      </w:pPr>
      <w:r>
        <w:separator/>
      </w:r>
    </w:p>
  </w:footnote>
  <w:footnote w:type="continuationSeparator" w:id="0">
    <w:p w14:paraId="7C50E4C3" w14:textId="77777777" w:rsidR="00436525" w:rsidRDefault="004365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0645B"/>
    <w:multiLevelType w:val="hybridMultilevel"/>
    <w:tmpl w:val="F4A4D9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06715F51"/>
    <w:multiLevelType w:val="hybridMultilevel"/>
    <w:tmpl w:val="7482FF6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7"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01591F"/>
    <w:multiLevelType w:val="hybridMultilevel"/>
    <w:tmpl w:val="0D3887A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2"/>
  </w:num>
  <w:num w:numId="2" w16cid:durableId="512574993">
    <w:abstractNumId w:val="14"/>
  </w:num>
  <w:num w:numId="3" w16cid:durableId="1637418349">
    <w:abstractNumId w:val="15"/>
  </w:num>
  <w:num w:numId="4" w16cid:durableId="1058475319">
    <w:abstractNumId w:val="6"/>
  </w:num>
  <w:num w:numId="5" w16cid:durableId="1771269068">
    <w:abstractNumId w:val="11"/>
  </w:num>
  <w:num w:numId="6" w16cid:durableId="803544036">
    <w:abstractNumId w:val="0"/>
  </w:num>
  <w:num w:numId="7" w16cid:durableId="1986810630">
    <w:abstractNumId w:val="18"/>
  </w:num>
  <w:num w:numId="8" w16cid:durableId="990451810">
    <w:abstractNumId w:val="22"/>
  </w:num>
  <w:num w:numId="9" w16cid:durableId="43912098">
    <w:abstractNumId w:val="21"/>
  </w:num>
  <w:num w:numId="10" w16cid:durableId="549611583">
    <w:abstractNumId w:val="5"/>
  </w:num>
  <w:num w:numId="11" w16cid:durableId="227424553">
    <w:abstractNumId w:val="20"/>
  </w:num>
  <w:num w:numId="12" w16cid:durableId="669529228">
    <w:abstractNumId w:val="7"/>
  </w:num>
  <w:num w:numId="13" w16cid:durableId="17004567">
    <w:abstractNumId w:val="12"/>
  </w:num>
  <w:num w:numId="14" w16cid:durableId="531262009">
    <w:abstractNumId w:val="10"/>
  </w:num>
  <w:num w:numId="15" w16cid:durableId="1386445702">
    <w:abstractNumId w:val="16"/>
  </w:num>
  <w:num w:numId="16" w16cid:durableId="73090849">
    <w:abstractNumId w:val="13"/>
  </w:num>
  <w:num w:numId="17" w16cid:durableId="1932928658">
    <w:abstractNumId w:val="17"/>
  </w:num>
  <w:num w:numId="18" w16cid:durableId="160510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30782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131371">
    <w:abstractNumId w:val="8"/>
  </w:num>
  <w:num w:numId="21" w16cid:durableId="1348286088">
    <w:abstractNumId w:val="3"/>
  </w:num>
  <w:num w:numId="22" w16cid:durableId="1140734686">
    <w:abstractNumId w:val="4"/>
  </w:num>
  <w:num w:numId="23" w16cid:durableId="1098602204">
    <w:abstractNumId w:val="19"/>
  </w:num>
  <w:num w:numId="24" w16cid:durableId="836044315">
    <w:abstractNumId w:val="1"/>
  </w:num>
  <w:num w:numId="25" w16cid:durableId="1798448492">
    <w:abstractNumId w:val="9"/>
  </w:num>
  <w:num w:numId="26" w16cid:durableId="1298217823">
    <w:abstractNumId w:val="2"/>
  </w:num>
  <w:num w:numId="27" w16cid:durableId="320029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956"/>
    <w:rsid w:val="0000176D"/>
    <w:rsid w:val="00001CA2"/>
    <w:rsid w:val="00003AB4"/>
    <w:rsid w:val="00003D08"/>
    <w:rsid w:val="000041C9"/>
    <w:rsid w:val="0000436B"/>
    <w:rsid w:val="0000461D"/>
    <w:rsid w:val="000048DE"/>
    <w:rsid w:val="00004918"/>
    <w:rsid w:val="00004B6C"/>
    <w:rsid w:val="00005248"/>
    <w:rsid w:val="00005346"/>
    <w:rsid w:val="00005918"/>
    <w:rsid w:val="00005CF7"/>
    <w:rsid w:val="00005CF8"/>
    <w:rsid w:val="000062B2"/>
    <w:rsid w:val="00006371"/>
    <w:rsid w:val="00007FEE"/>
    <w:rsid w:val="0001029F"/>
    <w:rsid w:val="00010753"/>
    <w:rsid w:val="00010DCA"/>
    <w:rsid w:val="00011A53"/>
    <w:rsid w:val="000120D0"/>
    <w:rsid w:val="000125B4"/>
    <w:rsid w:val="00013161"/>
    <w:rsid w:val="00013648"/>
    <w:rsid w:val="000137FE"/>
    <w:rsid w:val="00014330"/>
    <w:rsid w:val="000147E3"/>
    <w:rsid w:val="000149B9"/>
    <w:rsid w:val="000156CB"/>
    <w:rsid w:val="0001655C"/>
    <w:rsid w:val="0001674B"/>
    <w:rsid w:val="00016B72"/>
    <w:rsid w:val="00016BC7"/>
    <w:rsid w:val="00016CE8"/>
    <w:rsid w:val="00017A5A"/>
    <w:rsid w:val="00021511"/>
    <w:rsid w:val="000218BA"/>
    <w:rsid w:val="00021A53"/>
    <w:rsid w:val="00021E67"/>
    <w:rsid w:val="000226F1"/>
    <w:rsid w:val="00022DBA"/>
    <w:rsid w:val="0002389D"/>
    <w:rsid w:val="00023C6A"/>
    <w:rsid w:val="00023CC4"/>
    <w:rsid w:val="00023D74"/>
    <w:rsid w:val="00024480"/>
    <w:rsid w:val="00024ABD"/>
    <w:rsid w:val="00024B1D"/>
    <w:rsid w:val="000250FA"/>
    <w:rsid w:val="000255C9"/>
    <w:rsid w:val="000264F4"/>
    <w:rsid w:val="00026C3F"/>
    <w:rsid w:val="00026CCA"/>
    <w:rsid w:val="00026E7A"/>
    <w:rsid w:val="000302A4"/>
    <w:rsid w:val="0003112F"/>
    <w:rsid w:val="00031165"/>
    <w:rsid w:val="0003118E"/>
    <w:rsid w:val="00031EE7"/>
    <w:rsid w:val="000323D6"/>
    <w:rsid w:val="00032FB8"/>
    <w:rsid w:val="00032FE0"/>
    <w:rsid w:val="000338E6"/>
    <w:rsid w:val="00033E17"/>
    <w:rsid w:val="00033F53"/>
    <w:rsid w:val="00034084"/>
    <w:rsid w:val="000340DD"/>
    <w:rsid w:val="000340E6"/>
    <w:rsid w:val="00034A79"/>
    <w:rsid w:val="00034B7C"/>
    <w:rsid w:val="00035F71"/>
    <w:rsid w:val="00036BA4"/>
    <w:rsid w:val="000376F0"/>
    <w:rsid w:val="00037F51"/>
    <w:rsid w:val="00040136"/>
    <w:rsid w:val="000401BF"/>
    <w:rsid w:val="0004059F"/>
    <w:rsid w:val="000407A8"/>
    <w:rsid w:val="00040AB3"/>
    <w:rsid w:val="000412A4"/>
    <w:rsid w:val="00041B58"/>
    <w:rsid w:val="0004282A"/>
    <w:rsid w:val="00042940"/>
    <w:rsid w:val="0004345F"/>
    <w:rsid w:val="00044134"/>
    <w:rsid w:val="0004516E"/>
    <w:rsid w:val="000454F3"/>
    <w:rsid w:val="00045634"/>
    <w:rsid w:val="000458E0"/>
    <w:rsid w:val="00045DF4"/>
    <w:rsid w:val="00045F04"/>
    <w:rsid w:val="00046140"/>
    <w:rsid w:val="000463A6"/>
    <w:rsid w:val="00046899"/>
    <w:rsid w:val="00047127"/>
    <w:rsid w:val="00047225"/>
    <w:rsid w:val="00047422"/>
    <w:rsid w:val="00047FE6"/>
    <w:rsid w:val="000508D4"/>
    <w:rsid w:val="00050CCC"/>
    <w:rsid w:val="00051046"/>
    <w:rsid w:val="00052499"/>
    <w:rsid w:val="000529C4"/>
    <w:rsid w:val="00053693"/>
    <w:rsid w:val="0005377A"/>
    <w:rsid w:val="00054E3E"/>
    <w:rsid w:val="000562C1"/>
    <w:rsid w:val="0005637C"/>
    <w:rsid w:val="00056B72"/>
    <w:rsid w:val="00057265"/>
    <w:rsid w:val="00057B5D"/>
    <w:rsid w:val="00057BE5"/>
    <w:rsid w:val="00057BFC"/>
    <w:rsid w:val="000600DC"/>
    <w:rsid w:val="0006093B"/>
    <w:rsid w:val="0006184A"/>
    <w:rsid w:val="00061A47"/>
    <w:rsid w:val="000623D7"/>
    <w:rsid w:val="00062DF2"/>
    <w:rsid w:val="00063024"/>
    <w:rsid w:val="000632CF"/>
    <w:rsid w:val="0006339D"/>
    <w:rsid w:val="00064052"/>
    <w:rsid w:val="00064242"/>
    <w:rsid w:val="00064C6D"/>
    <w:rsid w:val="00065043"/>
    <w:rsid w:val="00065174"/>
    <w:rsid w:val="00065DE4"/>
    <w:rsid w:val="00065F0E"/>
    <w:rsid w:val="00066DAB"/>
    <w:rsid w:val="000674C7"/>
    <w:rsid w:val="00067C34"/>
    <w:rsid w:val="000704B3"/>
    <w:rsid w:val="00070683"/>
    <w:rsid w:val="00070917"/>
    <w:rsid w:val="000709E6"/>
    <w:rsid w:val="000718A1"/>
    <w:rsid w:val="00071DA6"/>
    <w:rsid w:val="0007223E"/>
    <w:rsid w:val="00072B7B"/>
    <w:rsid w:val="000730CF"/>
    <w:rsid w:val="000738BF"/>
    <w:rsid w:val="00073A04"/>
    <w:rsid w:val="000747FB"/>
    <w:rsid w:val="00074D31"/>
    <w:rsid w:val="00075D72"/>
    <w:rsid w:val="000764E1"/>
    <w:rsid w:val="00076A12"/>
    <w:rsid w:val="00077141"/>
    <w:rsid w:val="00077874"/>
    <w:rsid w:val="0008037F"/>
    <w:rsid w:val="00080C7D"/>
    <w:rsid w:val="000813E1"/>
    <w:rsid w:val="0008162A"/>
    <w:rsid w:val="00081A15"/>
    <w:rsid w:val="0008210A"/>
    <w:rsid w:val="000827F6"/>
    <w:rsid w:val="00082A10"/>
    <w:rsid w:val="000836AD"/>
    <w:rsid w:val="00084977"/>
    <w:rsid w:val="00084C21"/>
    <w:rsid w:val="000858EB"/>
    <w:rsid w:val="000862E9"/>
    <w:rsid w:val="000872E6"/>
    <w:rsid w:val="00087327"/>
    <w:rsid w:val="0008793C"/>
    <w:rsid w:val="00087B7C"/>
    <w:rsid w:val="00087EA4"/>
    <w:rsid w:val="00090765"/>
    <w:rsid w:val="000908C9"/>
    <w:rsid w:val="000912BF"/>
    <w:rsid w:val="00091337"/>
    <w:rsid w:val="00091494"/>
    <w:rsid w:val="0009206D"/>
    <w:rsid w:val="000921BF"/>
    <w:rsid w:val="00092E89"/>
    <w:rsid w:val="00093766"/>
    <w:rsid w:val="000948D4"/>
    <w:rsid w:val="00094AE2"/>
    <w:rsid w:val="00094B47"/>
    <w:rsid w:val="00094CD4"/>
    <w:rsid w:val="000954D7"/>
    <w:rsid w:val="00095F01"/>
    <w:rsid w:val="0009621F"/>
    <w:rsid w:val="00096BA3"/>
    <w:rsid w:val="00096CD3"/>
    <w:rsid w:val="000977F7"/>
    <w:rsid w:val="000A0200"/>
    <w:rsid w:val="000A0223"/>
    <w:rsid w:val="000A07A2"/>
    <w:rsid w:val="000A0B08"/>
    <w:rsid w:val="000A0CC9"/>
    <w:rsid w:val="000A0DA4"/>
    <w:rsid w:val="000A16B3"/>
    <w:rsid w:val="000A2503"/>
    <w:rsid w:val="000A2873"/>
    <w:rsid w:val="000A2F75"/>
    <w:rsid w:val="000A3AB3"/>
    <w:rsid w:val="000A407D"/>
    <w:rsid w:val="000A4EB7"/>
    <w:rsid w:val="000A514F"/>
    <w:rsid w:val="000A577C"/>
    <w:rsid w:val="000A5844"/>
    <w:rsid w:val="000A6217"/>
    <w:rsid w:val="000A6C3A"/>
    <w:rsid w:val="000A6D09"/>
    <w:rsid w:val="000A7494"/>
    <w:rsid w:val="000A7576"/>
    <w:rsid w:val="000A7743"/>
    <w:rsid w:val="000A7FCB"/>
    <w:rsid w:val="000B017B"/>
    <w:rsid w:val="000B041D"/>
    <w:rsid w:val="000B0760"/>
    <w:rsid w:val="000B08C8"/>
    <w:rsid w:val="000B0EAB"/>
    <w:rsid w:val="000B0F29"/>
    <w:rsid w:val="000B2FE8"/>
    <w:rsid w:val="000B3641"/>
    <w:rsid w:val="000B3CE8"/>
    <w:rsid w:val="000B3F22"/>
    <w:rsid w:val="000B4244"/>
    <w:rsid w:val="000B4E95"/>
    <w:rsid w:val="000B4FEA"/>
    <w:rsid w:val="000B503D"/>
    <w:rsid w:val="000B51A7"/>
    <w:rsid w:val="000B53AB"/>
    <w:rsid w:val="000B5CD2"/>
    <w:rsid w:val="000B6A20"/>
    <w:rsid w:val="000B6B1E"/>
    <w:rsid w:val="000B7AF7"/>
    <w:rsid w:val="000C1122"/>
    <w:rsid w:val="000C1ABE"/>
    <w:rsid w:val="000C2153"/>
    <w:rsid w:val="000C24FB"/>
    <w:rsid w:val="000C2520"/>
    <w:rsid w:val="000C26BC"/>
    <w:rsid w:val="000C2A5A"/>
    <w:rsid w:val="000C342C"/>
    <w:rsid w:val="000C3466"/>
    <w:rsid w:val="000C3B4E"/>
    <w:rsid w:val="000C3CF9"/>
    <w:rsid w:val="000C3FA9"/>
    <w:rsid w:val="000C506C"/>
    <w:rsid w:val="000C5B54"/>
    <w:rsid w:val="000C684D"/>
    <w:rsid w:val="000C6920"/>
    <w:rsid w:val="000C7066"/>
    <w:rsid w:val="000D0723"/>
    <w:rsid w:val="000D087E"/>
    <w:rsid w:val="000D0E8F"/>
    <w:rsid w:val="000D21BC"/>
    <w:rsid w:val="000D2713"/>
    <w:rsid w:val="000D2B0F"/>
    <w:rsid w:val="000D2E0C"/>
    <w:rsid w:val="000D30C3"/>
    <w:rsid w:val="000D3338"/>
    <w:rsid w:val="000D3BAA"/>
    <w:rsid w:val="000D4228"/>
    <w:rsid w:val="000D42E0"/>
    <w:rsid w:val="000D4867"/>
    <w:rsid w:val="000D49B5"/>
    <w:rsid w:val="000D4BA8"/>
    <w:rsid w:val="000D64A5"/>
    <w:rsid w:val="000D680E"/>
    <w:rsid w:val="000D75B1"/>
    <w:rsid w:val="000D7AD0"/>
    <w:rsid w:val="000D7D40"/>
    <w:rsid w:val="000E0072"/>
    <w:rsid w:val="000E05C9"/>
    <w:rsid w:val="000E073A"/>
    <w:rsid w:val="000E07CB"/>
    <w:rsid w:val="000E0BD2"/>
    <w:rsid w:val="000E1F41"/>
    <w:rsid w:val="000E3224"/>
    <w:rsid w:val="000E3680"/>
    <w:rsid w:val="000E3A12"/>
    <w:rsid w:val="000E3CBD"/>
    <w:rsid w:val="000E3F81"/>
    <w:rsid w:val="000E4048"/>
    <w:rsid w:val="000E4646"/>
    <w:rsid w:val="000E4E4C"/>
    <w:rsid w:val="000E53E3"/>
    <w:rsid w:val="000E5884"/>
    <w:rsid w:val="000E5991"/>
    <w:rsid w:val="000E5A2D"/>
    <w:rsid w:val="000E5B7E"/>
    <w:rsid w:val="000E5C5E"/>
    <w:rsid w:val="000E5DFD"/>
    <w:rsid w:val="000E6305"/>
    <w:rsid w:val="000E6BA4"/>
    <w:rsid w:val="000E7256"/>
    <w:rsid w:val="000E7A43"/>
    <w:rsid w:val="000E7A44"/>
    <w:rsid w:val="000F1054"/>
    <w:rsid w:val="000F153D"/>
    <w:rsid w:val="000F195C"/>
    <w:rsid w:val="000F1E20"/>
    <w:rsid w:val="000F1E8F"/>
    <w:rsid w:val="000F254E"/>
    <w:rsid w:val="000F2E3A"/>
    <w:rsid w:val="000F2FC5"/>
    <w:rsid w:val="000F379C"/>
    <w:rsid w:val="000F41D1"/>
    <w:rsid w:val="000F5282"/>
    <w:rsid w:val="000F750B"/>
    <w:rsid w:val="000F7AEB"/>
    <w:rsid w:val="00100322"/>
    <w:rsid w:val="00101456"/>
    <w:rsid w:val="00102266"/>
    <w:rsid w:val="00102382"/>
    <w:rsid w:val="001023F4"/>
    <w:rsid w:val="00103F18"/>
    <w:rsid w:val="0010407C"/>
    <w:rsid w:val="0010458C"/>
    <w:rsid w:val="00104ED9"/>
    <w:rsid w:val="0010527C"/>
    <w:rsid w:val="00106798"/>
    <w:rsid w:val="00106E6F"/>
    <w:rsid w:val="00107820"/>
    <w:rsid w:val="00107ADB"/>
    <w:rsid w:val="00110AD3"/>
    <w:rsid w:val="001114CE"/>
    <w:rsid w:val="00111BE5"/>
    <w:rsid w:val="00112069"/>
    <w:rsid w:val="0011261C"/>
    <w:rsid w:val="0011292B"/>
    <w:rsid w:val="0011326D"/>
    <w:rsid w:val="001132C1"/>
    <w:rsid w:val="00113E4A"/>
    <w:rsid w:val="00114018"/>
    <w:rsid w:val="0011473C"/>
    <w:rsid w:val="001147B2"/>
    <w:rsid w:val="001148BC"/>
    <w:rsid w:val="00114B25"/>
    <w:rsid w:val="0011548D"/>
    <w:rsid w:val="00115A79"/>
    <w:rsid w:val="00115D5C"/>
    <w:rsid w:val="0011799D"/>
    <w:rsid w:val="00120964"/>
    <w:rsid w:val="00120B97"/>
    <w:rsid w:val="0012135A"/>
    <w:rsid w:val="001217FB"/>
    <w:rsid w:val="001222CF"/>
    <w:rsid w:val="00123057"/>
    <w:rsid w:val="00123280"/>
    <w:rsid w:val="001234F6"/>
    <w:rsid w:val="0012357F"/>
    <w:rsid w:val="00123CFF"/>
    <w:rsid w:val="00123ED6"/>
    <w:rsid w:val="00124AEB"/>
    <w:rsid w:val="00124E14"/>
    <w:rsid w:val="00125337"/>
    <w:rsid w:val="001254AB"/>
    <w:rsid w:val="00125715"/>
    <w:rsid w:val="00125AB8"/>
    <w:rsid w:val="00126623"/>
    <w:rsid w:val="00126632"/>
    <w:rsid w:val="00126ADC"/>
    <w:rsid w:val="00127408"/>
    <w:rsid w:val="001311D0"/>
    <w:rsid w:val="00131FE2"/>
    <w:rsid w:val="001320BA"/>
    <w:rsid w:val="0013279B"/>
    <w:rsid w:val="00132883"/>
    <w:rsid w:val="00132A66"/>
    <w:rsid w:val="001330C5"/>
    <w:rsid w:val="0013328F"/>
    <w:rsid w:val="00133A0F"/>
    <w:rsid w:val="00133DBC"/>
    <w:rsid w:val="00134178"/>
    <w:rsid w:val="001346E2"/>
    <w:rsid w:val="00134B2E"/>
    <w:rsid w:val="0013523D"/>
    <w:rsid w:val="00135433"/>
    <w:rsid w:val="00135637"/>
    <w:rsid w:val="001358D6"/>
    <w:rsid w:val="00135A42"/>
    <w:rsid w:val="00136B4E"/>
    <w:rsid w:val="001378D8"/>
    <w:rsid w:val="00137BC4"/>
    <w:rsid w:val="00137E67"/>
    <w:rsid w:val="00140A20"/>
    <w:rsid w:val="001413AA"/>
    <w:rsid w:val="001415EA"/>
    <w:rsid w:val="00143787"/>
    <w:rsid w:val="00144935"/>
    <w:rsid w:val="00145082"/>
    <w:rsid w:val="00145102"/>
    <w:rsid w:val="00145F05"/>
    <w:rsid w:val="00146F34"/>
    <w:rsid w:val="00151090"/>
    <w:rsid w:val="001510B1"/>
    <w:rsid w:val="001524D5"/>
    <w:rsid w:val="001533B0"/>
    <w:rsid w:val="001538EE"/>
    <w:rsid w:val="00153FEC"/>
    <w:rsid w:val="00154799"/>
    <w:rsid w:val="00154C0E"/>
    <w:rsid w:val="00155464"/>
    <w:rsid w:val="00155BBC"/>
    <w:rsid w:val="00155D49"/>
    <w:rsid w:val="00155E4E"/>
    <w:rsid w:val="00155E58"/>
    <w:rsid w:val="00156370"/>
    <w:rsid w:val="00156DC6"/>
    <w:rsid w:val="0015765B"/>
    <w:rsid w:val="001605BE"/>
    <w:rsid w:val="0016102C"/>
    <w:rsid w:val="00162444"/>
    <w:rsid w:val="0016290E"/>
    <w:rsid w:val="0016297B"/>
    <w:rsid w:val="00163319"/>
    <w:rsid w:val="00163474"/>
    <w:rsid w:val="001637C7"/>
    <w:rsid w:val="00163B6A"/>
    <w:rsid w:val="00163FD2"/>
    <w:rsid w:val="0016442F"/>
    <w:rsid w:val="00164B94"/>
    <w:rsid w:val="00165AEB"/>
    <w:rsid w:val="00166085"/>
    <w:rsid w:val="00166C9B"/>
    <w:rsid w:val="001678BC"/>
    <w:rsid w:val="00167E59"/>
    <w:rsid w:val="00170515"/>
    <w:rsid w:val="001707A1"/>
    <w:rsid w:val="00171DC6"/>
    <w:rsid w:val="001720D9"/>
    <w:rsid w:val="001721DC"/>
    <w:rsid w:val="001727D9"/>
    <w:rsid w:val="001729C3"/>
    <w:rsid w:val="00172A93"/>
    <w:rsid w:val="0017332F"/>
    <w:rsid w:val="00173D3F"/>
    <w:rsid w:val="00173EAB"/>
    <w:rsid w:val="0017439F"/>
    <w:rsid w:val="00174724"/>
    <w:rsid w:val="00175922"/>
    <w:rsid w:val="00175B93"/>
    <w:rsid w:val="00175E07"/>
    <w:rsid w:val="00176137"/>
    <w:rsid w:val="0017657B"/>
    <w:rsid w:val="0017729F"/>
    <w:rsid w:val="001776B8"/>
    <w:rsid w:val="00180486"/>
    <w:rsid w:val="00180922"/>
    <w:rsid w:val="00180DF3"/>
    <w:rsid w:val="00180F3D"/>
    <w:rsid w:val="0018162D"/>
    <w:rsid w:val="00182356"/>
    <w:rsid w:val="0018236F"/>
    <w:rsid w:val="00182F6E"/>
    <w:rsid w:val="001830CA"/>
    <w:rsid w:val="0018319D"/>
    <w:rsid w:val="00183AD8"/>
    <w:rsid w:val="00184A97"/>
    <w:rsid w:val="00185494"/>
    <w:rsid w:val="00186265"/>
    <w:rsid w:val="001866E6"/>
    <w:rsid w:val="00186943"/>
    <w:rsid w:val="00186AE3"/>
    <w:rsid w:val="00186BE4"/>
    <w:rsid w:val="00187463"/>
    <w:rsid w:val="00187A1B"/>
    <w:rsid w:val="001904EE"/>
    <w:rsid w:val="00190AA1"/>
    <w:rsid w:val="00191DCF"/>
    <w:rsid w:val="00191EB8"/>
    <w:rsid w:val="0019236C"/>
    <w:rsid w:val="001923F0"/>
    <w:rsid w:val="001931FC"/>
    <w:rsid w:val="0019464A"/>
    <w:rsid w:val="001948DA"/>
    <w:rsid w:val="00195212"/>
    <w:rsid w:val="00195B15"/>
    <w:rsid w:val="001962F9"/>
    <w:rsid w:val="00196318"/>
    <w:rsid w:val="001972C2"/>
    <w:rsid w:val="00197414"/>
    <w:rsid w:val="001A0E70"/>
    <w:rsid w:val="001A113C"/>
    <w:rsid w:val="001A137F"/>
    <w:rsid w:val="001A14FA"/>
    <w:rsid w:val="001A17BC"/>
    <w:rsid w:val="001A189E"/>
    <w:rsid w:val="001A1A27"/>
    <w:rsid w:val="001A257E"/>
    <w:rsid w:val="001A3195"/>
    <w:rsid w:val="001A3221"/>
    <w:rsid w:val="001A42A6"/>
    <w:rsid w:val="001A47A3"/>
    <w:rsid w:val="001A50F5"/>
    <w:rsid w:val="001A5549"/>
    <w:rsid w:val="001A65DD"/>
    <w:rsid w:val="001A6730"/>
    <w:rsid w:val="001A6A72"/>
    <w:rsid w:val="001A6BF5"/>
    <w:rsid w:val="001A6CB0"/>
    <w:rsid w:val="001A6D3B"/>
    <w:rsid w:val="001A7343"/>
    <w:rsid w:val="001A7453"/>
    <w:rsid w:val="001A76D6"/>
    <w:rsid w:val="001A7701"/>
    <w:rsid w:val="001A78CB"/>
    <w:rsid w:val="001A7B18"/>
    <w:rsid w:val="001A7FB1"/>
    <w:rsid w:val="001B08CF"/>
    <w:rsid w:val="001B08FB"/>
    <w:rsid w:val="001B10F1"/>
    <w:rsid w:val="001B1ED1"/>
    <w:rsid w:val="001B20F4"/>
    <w:rsid w:val="001B2185"/>
    <w:rsid w:val="001B233C"/>
    <w:rsid w:val="001B2607"/>
    <w:rsid w:val="001B2AF5"/>
    <w:rsid w:val="001B2C78"/>
    <w:rsid w:val="001B692D"/>
    <w:rsid w:val="001B6F8E"/>
    <w:rsid w:val="001B7BCF"/>
    <w:rsid w:val="001B7EC0"/>
    <w:rsid w:val="001B7F01"/>
    <w:rsid w:val="001C08E9"/>
    <w:rsid w:val="001C1110"/>
    <w:rsid w:val="001C2385"/>
    <w:rsid w:val="001C37BD"/>
    <w:rsid w:val="001C3A28"/>
    <w:rsid w:val="001C520A"/>
    <w:rsid w:val="001C5412"/>
    <w:rsid w:val="001C57C4"/>
    <w:rsid w:val="001C603A"/>
    <w:rsid w:val="001C6392"/>
    <w:rsid w:val="001C670F"/>
    <w:rsid w:val="001C717C"/>
    <w:rsid w:val="001C77EC"/>
    <w:rsid w:val="001C7E3A"/>
    <w:rsid w:val="001C7FE9"/>
    <w:rsid w:val="001D0578"/>
    <w:rsid w:val="001D08F9"/>
    <w:rsid w:val="001D1786"/>
    <w:rsid w:val="001D186A"/>
    <w:rsid w:val="001D19EC"/>
    <w:rsid w:val="001D289C"/>
    <w:rsid w:val="001D3F36"/>
    <w:rsid w:val="001D46EB"/>
    <w:rsid w:val="001D4937"/>
    <w:rsid w:val="001D4C3A"/>
    <w:rsid w:val="001D5249"/>
    <w:rsid w:val="001D60FD"/>
    <w:rsid w:val="001D6920"/>
    <w:rsid w:val="001D6AA1"/>
    <w:rsid w:val="001D6AE7"/>
    <w:rsid w:val="001D6D3A"/>
    <w:rsid w:val="001D72AA"/>
    <w:rsid w:val="001D7440"/>
    <w:rsid w:val="001D75A9"/>
    <w:rsid w:val="001D766D"/>
    <w:rsid w:val="001D768F"/>
    <w:rsid w:val="001D7EE4"/>
    <w:rsid w:val="001D7F2C"/>
    <w:rsid w:val="001E078E"/>
    <w:rsid w:val="001E117E"/>
    <w:rsid w:val="001E16DB"/>
    <w:rsid w:val="001E19CA"/>
    <w:rsid w:val="001E1F89"/>
    <w:rsid w:val="001E201E"/>
    <w:rsid w:val="001E2257"/>
    <w:rsid w:val="001E22D1"/>
    <w:rsid w:val="001E24FD"/>
    <w:rsid w:val="001E348D"/>
    <w:rsid w:val="001E43A3"/>
    <w:rsid w:val="001E44A5"/>
    <w:rsid w:val="001E4B0B"/>
    <w:rsid w:val="001E4C42"/>
    <w:rsid w:val="001E50E8"/>
    <w:rsid w:val="001E5219"/>
    <w:rsid w:val="001E55BE"/>
    <w:rsid w:val="001E5E58"/>
    <w:rsid w:val="001E6E06"/>
    <w:rsid w:val="001E6FD8"/>
    <w:rsid w:val="001E7DA2"/>
    <w:rsid w:val="001F19E9"/>
    <w:rsid w:val="001F1D39"/>
    <w:rsid w:val="001F2C9C"/>
    <w:rsid w:val="001F2DD3"/>
    <w:rsid w:val="001F32EF"/>
    <w:rsid w:val="001F3CD7"/>
    <w:rsid w:val="001F4A6E"/>
    <w:rsid w:val="001F4B81"/>
    <w:rsid w:val="001F4B8E"/>
    <w:rsid w:val="001F51E3"/>
    <w:rsid w:val="001F52A5"/>
    <w:rsid w:val="001F52CC"/>
    <w:rsid w:val="001F590A"/>
    <w:rsid w:val="001F6244"/>
    <w:rsid w:val="001F68DB"/>
    <w:rsid w:val="001F69CD"/>
    <w:rsid w:val="001F703A"/>
    <w:rsid w:val="001F7148"/>
    <w:rsid w:val="001F7F4F"/>
    <w:rsid w:val="001F7F62"/>
    <w:rsid w:val="00200379"/>
    <w:rsid w:val="00200438"/>
    <w:rsid w:val="002010C6"/>
    <w:rsid w:val="00201863"/>
    <w:rsid w:val="00201D43"/>
    <w:rsid w:val="00201F2D"/>
    <w:rsid w:val="00201F49"/>
    <w:rsid w:val="002020F1"/>
    <w:rsid w:val="00202F8E"/>
    <w:rsid w:val="002042AF"/>
    <w:rsid w:val="002055B8"/>
    <w:rsid w:val="002057B9"/>
    <w:rsid w:val="00205B11"/>
    <w:rsid w:val="0020674D"/>
    <w:rsid w:val="0020704A"/>
    <w:rsid w:val="0020707A"/>
    <w:rsid w:val="002100B5"/>
    <w:rsid w:val="002101FF"/>
    <w:rsid w:val="0021023B"/>
    <w:rsid w:val="002104CB"/>
    <w:rsid w:val="0021076C"/>
    <w:rsid w:val="0021227B"/>
    <w:rsid w:val="002128AD"/>
    <w:rsid w:val="00212AA6"/>
    <w:rsid w:val="00212C40"/>
    <w:rsid w:val="00212D09"/>
    <w:rsid w:val="00213105"/>
    <w:rsid w:val="00213FA4"/>
    <w:rsid w:val="002143FA"/>
    <w:rsid w:val="00214E6A"/>
    <w:rsid w:val="002160C7"/>
    <w:rsid w:val="00217CB7"/>
    <w:rsid w:val="00217CF5"/>
    <w:rsid w:val="002207CE"/>
    <w:rsid w:val="00220F4C"/>
    <w:rsid w:val="0022126E"/>
    <w:rsid w:val="00221501"/>
    <w:rsid w:val="00221578"/>
    <w:rsid w:val="00221AC5"/>
    <w:rsid w:val="00221BD7"/>
    <w:rsid w:val="00221F67"/>
    <w:rsid w:val="002229EE"/>
    <w:rsid w:val="002240CF"/>
    <w:rsid w:val="00225A04"/>
    <w:rsid w:val="00225B07"/>
    <w:rsid w:val="0022629E"/>
    <w:rsid w:val="0022677B"/>
    <w:rsid w:val="0022681B"/>
    <w:rsid w:val="00226B51"/>
    <w:rsid w:val="0022793E"/>
    <w:rsid w:val="0022797C"/>
    <w:rsid w:val="00230B2A"/>
    <w:rsid w:val="002311AD"/>
    <w:rsid w:val="0023165A"/>
    <w:rsid w:val="00231669"/>
    <w:rsid w:val="002319D5"/>
    <w:rsid w:val="00231F90"/>
    <w:rsid w:val="002326FA"/>
    <w:rsid w:val="00232820"/>
    <w:rsid w:val="00233038"/>
    <w:rsid w:val="00233100"/>
    <w:rsid w:val="00233DBB"/>
    <w:rsid w:val="00235591"/>
    <w:rsid w:val="00235965"/>
    <w:rsid w:val="002366BC"/>
    <w:rsid w:val="002368FB"/>
    <w:rsid w:val="00236A30"/>
    <w:rsid w:val="002372C7"/>
    <w:rsid w:val="002375C8"/>
    <w:rsid w:val="0024034D"/>
    <w:rsid w:val="0024036A"/>
    <w:rsid w:val="00240DDA"/>
    <w:rsid w:val="0024123C"/>
    <w:rsid w:val="00241858"/>
    <w:rsid w:val="0024191E"/>
    <w:rsid w:val="00241B76"/>
    <w:rsid w:val="0024211E"/>
    <w:rsid w:val="00243105"/>
    <w:rsid w:val="00243494"/>
    <w:rsid w:val="00243E94"/>
    <w:rsid w:val="00243ECF"/>
    <w:rsid w:val="002442DE"/>
    <w:rsid w:val="00244C54"/>
    <w:rsid w:val="00245DDE"/>
    <w:rsid w:val="00245F8D"/>
    <w:rsid w:val="00246D67"/>
    <w:rsid w:val="00246EF4"/>
    <w:rsid w:val="00247097"/>
    <w:rsid w:val="0024763F"/>
    <w:rsid w:val="00247842"/>
    <w:rsid w:val="002479A0"/>
    <w:rsid w:val="00247BF0"/>
    <w:rsid w:val="00247D30"/>
    <w:rsid w:val="00250144"/>
    <w:rsid w:val="002502C9"/>
    <w:rsid w:val="002502F7"/>
    <w:rsid w:val="00250B8B"/>
    <w:rsid w:val="00250D47"/>
    <w:rsid w:val="002510A5"/>
    <w:rsid w:val="0025169D"/>
    <w:rsid w:val="00251775"/>
    <w:rsid w:val="00251D9B"/>
    <w:rsid w:val="00251F92"/>
    <w:rsid w:val="00252063"/>
    <w:rsid w:val="00252C05"/>
    <w:rsid w:val="00253261"/>
    <w:rsid w:val="00254521"/>
    <w:rsid w:val="00254A27"/>
    <w:rsid w:val="00254CE1"/>
    <w:rsid w:val="00254F05"/>
    <w:rsid w:val="0025506B"/>
    <w:rsid w:val="00255976"/>
    <w:rsid w:val="00255C1B"/>
    <w:rsid w:val="0025683C"/>
    <w:rsid w:val="00256EB0"/>
    <w:rsid w:val="002607BA"/>
    <w:rsid w:val="00261745"/>
    <w:rsid w:val="0026245C"/>
    <w:rsid w:val="00264B77"/>
    <w:rsid w:val="00264F18"/>
    <w:rsid w:val="00265092"/>
    <w:rsid w:val="002655B2"/>
    <w:rsid w:val="002655E6"/>
    <w:rsid w:val="00265776"/>
    <w:rsid w:val="00265D9E"/>
    <w:rsid w:val="00265F38"/>
    <w:rsid w:val="002667D7"/>
    <w:rsid w:val="00266D13"/>
    <w:rsid w:val="00267AC4"/>
    <w:rsid w:val="00267CF0"/>
    <w:rsid w:val="00267E97"/>
    <w:rsid w:val="0027141A"/>
    <w:rsid w:val="00271C7B"/>
    <w:rsid w:val="00271DCE"/>
    <w:rsid w:val="00272106"/>
    <w:rsid w:val="00272F28"/>
    <w:rsid w:val="00272F47"/>
    <w:rsid w:val="00273362"/>
    <w:rsid w:val="0027341F"/>
    <w:rsid w:val="0027350B"/>
    <w:rsid w:val="00275768"/>
    <w:rsid w:val="00275ADA"/>
    <w:rsid w:val="002760D5"/>
    <w:rsid w:val="00276116"/>
    <w:rsid w:val="00277643"/>
    <w:rsid w:val="00277A0D"/>
    <w:rsid w:val="00277A15"/>
    <w:rsid w:val="00277B61"/>
    <w:rsid w:val="00277CCE"/>
    <w:rsid w:val="0028063D"/>
    <w:rsid w:val="0028276F"/>
    <w:rsid w:val="0028281D"/>
    <w:rsid w:val="00282C47"/>
    <w:rsid w:val="00283151"/>
    <w:rsid w:val="0028375B"/>
    <w:rsid w:val="00283B1C"/>
    <w:rsid w:val="00284472"/>
    <w:rsid w:val="00284517"/>
    <w:rsid w:val="00284D85"/>
    <w:rsid w:val="0028535F"/>
    <w:rsid w:val="00285B76"/>
    <w:rsid w:val="00286506"/>
    <w:rsid w:val="0028680B"/>
    <w:rsid w:val="002868B0"/>
    <w:rsid w:val="0028778C"/>
    <w:rsid w:val="00287B7B"/>
    <w:rsid w:val="00287E97"/>
    <w:rsid w:val="002902C2"/>
    <w:rsid w:val="00291CA8"/>
    <w:rsid w:val="002926DE"/>
    <w:rsid w:val="00292A49"/>
    <w:rsid w:val="00293C07"/>
    <w:rsid w:val="0029451E"/>
    <w:rsid w:val="002947E8"/>
    <w:rsid w:val="00294AE5"/>
    <w:rsid w:val="002953AD"/>
    <w:rsid w:val="00295ACB"/>
    <w:rsid w:val="002960F9"/>
    <w:rsid w:val="002963A4"/>
    <w:rsid w:val="00296A96"/>
    <w:rsid w:val="00296F60"/>
    <w:rsid w:val="00297B9A"/>
    <w:rsid w:val="002A04FB"/>
    <w:rsid w:val="002A07EB"/>
    <w:rsid w:val="002A11A0"/>
    <w:rsid w:val="002A1681"/>
    <w:rsid w:val="002A1A24"/>
    <w:rsid w:val="002A2050"/>
    <w:rsid w:val="002A2723"/>
    <w:rsid w:val="002A2BF3"/>
    <w:rsid w:val="002A33C5"/>
    <w:rsid w:val="002A3922"/>
    <w:rsid w:val="002A3C68"/>
    <w:rsid w:val="002A52FB"/>
    <w:rsid w:val="002A5D66"/>
    <w:rsid w:val="002A5F24"/>
    <w:rsid w:val="002A7100"/>
    <w:rsid w:val="002A7B9A"/>
    <w:rsid w:val="002A7E1B"/>
    <w:rsid w:val="002B037D"/>
    <w:rsid w:val="002B1B63"/>
    <w:rsid w:val="002B22FD"/>
    <w:rsid w:val="002B31FF"/>
    <w:rsid w:val="002B3A1A"/>
    <w:rsid w:val="002B3A8D"/>
    <w:rsid w:val="002B3CCB"/>
    <w:rsid w:val="002B516B"/>
    <w:rsid w:val="002B5810"/>
    <w:rsid w:val="002B5926"/>
    <w:rsid w:val="002B5938"/>
    <w:rsid w:val="002B5944"/>
    <w:rsid w:val="002B6038"/>
    <w:rsid w:val="002B65DD"/>
    <w:rsid w:val="002B682F"/>
    <w:rsid w:val="002B6EBF"/>
    <w:rsid w:val="002B736A"/>
    <w:rsid w:val="002B791D"/>
    <w:rsid w:val="002C0744"/>
    <w:rsid w:val="002C0C00"/>
    <w:rsid w:val="002C0C8F"/>
    <w:rsid w:val="002C0FA5"/>
    <w:rsid w:val="002C1969"/>
    <w:rsid w:val="002C2264"/>
    <w:rsid w:val="002C293A"/>
    <w:rsid w:val="002C2AA8"/>
    <w:rsid w:val="002C30D6"/>
    <w:rsid w:val="002C3BAD"/>
    <w:rsid w:val="002C4234"/>
    <w:rsid w:val="002C4C84"/>
    <w:rsid w:val="002C4FDD"/>
    <w:rsid w:val="002C5165"/>
    <w:rsid w:val="002C5575"/>
    <w:rsid w:val="002C5694"/>
    <w:rsid w:val="002C5777"/>
    <w:rsid w:val="002C6360"/>
    <w:rsid w:val="002C6520"/>
    <w:rsid w:val="002C68A5"/>
    <w:rsid w:val="002C6E1A"/>
    <w:rsid w:val="002C6FC7"/>
    <w:rsid w:val="002C73CD"/>
    <w:rsid w:val="002C7497"/>
    <w:rsid w:val="002C7954"/>
    <w:rsid w:val="002D0B80"/>
    <w:rsid w:val="002D11B5"/>
    <w:rsid w:val="002D122B"/>
    <w:rsid w:val="002D16E9"/>
    <w:rsid w:val="002D19F9"/>
    <w:rsid w:val="002D1BA6"/>
    <w:rsid w:val="002D1F0D"/>
    <w:rsid w:val="002D22AF"/>
    <w:rsid w:val="002D3101"/>
    <w:rsid w:val="002D34D7"/>
    <w:rsid w:val="002D364C"/>
    <w:rsid w:val="002D3AFF"/>
    <w:rsid w:val="002D3C8A"/>
    <w:rsid w:val="002D3DE4"/>
    <w:rsid w:val="002D3ECB"/>
    <w:rsid w:val="002D4071"/>
    <w:rsid w:val="002D56B7"/>
    <w:rsid w:val="002D6645"/>
    <w:rsid w:val="002D6652"/>
    <w:rsid w:val="002D6712"/>
    <w:rsid w:val="002D694C"/>
    <w:rsid w:val="002D6B24"/>
    <w:rsid w:val="002D754A"/>
    <w:rsid w:val="002D798F"/>
    <w:rsid w:val="002D7F6F"/>
    <w:rsid w:val="002E002F"/>
    <w:rsid w:val="002E0603"/>
    <w:rsid w:val="002E104E"/>
    <w:rsid w:val="002E130A"/>
    <w:rsid w:val="002E17DE"/>
    <w:rsid w:val="002E18D6"/>
    <w:rsid w:val="002E1B60"/>
    <w:rsid w:val="002E2A33"/>
    <w:rsid w:val="002E2C44"/>
    <w:rsid w:val="002E3217"/>
    <w:rsid w:val="002E3DCA"/>
    <w:rsid w:val="002E40A4"/>
    <w:rsid w:val="002E4563"/>
    <w:rsid w:val="002E4ECD"/>
    <w:rsid w:val="002E50A1"/>
    <w:rsid w:val="002E692C"/>
    <w:rsid w:val="002E7711"/>
    <w:rsid w:val="002E7BD4"/>
    <w:rsid w:val="002E7F7E"/>
    <w:rsid w:val="002F0434"/>
    <w:rsid w:val="002F06C8"/>
    <w:rsid w:val="002F1212"/>
    <w:rsid w:val="002F129C"/>
    <w:rsid w:val="002F1791"/>
    <w:rsid w:val="002F1B2E"/>
    <w:rsid w:val="002F214C"/>
    <w:rsid w:val="002F23EF"/>
    <w:rsid w:val="002F2D98"/>
    <w:rsid w:val="002F3430"/>
    <w:rsid w:val="002F3704"/>
    <w:rsid w:val="002F3D63"/>
    <w:rsid w:val="002F3EE8"/>
    <w:rsid w:val="002F410C"/>
    <w:rsid w:val="002F5EB1"/>
    <w:rsid w:val="002F61D0"/>
    <w:rsid w:val="002F667A"/>
    <w:rsid w:val="002F6887"/>
    <w:rsid w:val="002F68BB"/>
    <w:rsid w:val="002F698D"/>
    <w:rsid w:val="002F6C8C"/>
    <w:rsid w:val="002F6E45"/>
    <w:rsid w:val="003007AA"/>
    <w:rsid w:val="00301E0D"/>
    <w:rsid w:val="003024AF"/>
    <w:rsid w:val="00302A46"/>
    <w:rsid w:val="00303A97"/>
    <w:rsid w:val="00304082"/>
    <w:rsid w:val="00304162"/>
    <w:rsid w:val="00305716"/>
    <w:rsid w:val="00305A32"/>
    <w:rsid w:val="003068D1"/>
    <w:rsid w:val="003077AA"/>
    <w:rsid w:val="00307D7F"/>
    <w:rsid w:val="00307E25"/>
    <w:rsid w:val="0031018F"/>
    <w:rsid w:val="0031030C"/>
    <w:rsid w:val="003104C6"/>
    <w:rsid w:val="00310836"/>
    <w:rsid w:val="003109E5"/>
    <w:rsid w:val="00311052"/>
    <w:rsid w:val="00311670"/>
    <w:rsid w:val="00311B1E"/>
    <w:rsid w:val="003121FD"/>
    <w:rsid w:val="0031234D"/>
    <w:rsid w:val="00313EC7"/>
    <w:rsid w:val="0031437B"/>
    <w:rsid w:val="00314EAB"/>
    <w:rsid w:val="00315DFC"/>
    <w:rsid w:val="0031684F"/>
    <w:rsid w:val="00316A76"/>
    <w:rsid w:val="00316CEF"/>
    <w:rsid w:val="003172A3"/>
    <w:rsid w:val="003177B2"/>
    <w:rsid w:val="00317B32"/>
    <w:rsid w:val="00320692"/>
    <w:rsid w:val="003206C8"/>
    <w:rsid w:val="00320F62"/>
    <w:rsid w:val="003222F2"/>
    <w:rsid w:val="0032233F"/>
    <w:rsid w:val="003226DD"/>
    <w:rsid w:val="00322F6D"/>
    <w:rsid w:val="003235D7"/>
    <w:rsid w:val="0032388E"/>
    <w:rsid w:val="0032453B"/>
    <w:rsid w:val="003245C2"/>
    <w:rsid w:val="003246CE"/>
    <w:rsid w:val="0032480A"/>
    <w:rsid w:val="003248AA"/>
    <w:rsid w:val="00325183"/>
    <w:rsid w:val="003258A4"/>
    <w:rsid w:val="00325AF5"/>
    <w:rsid w:val="00325D32"/>
    <w:rsid w:val="00326093"/>
    <w:rsid w:val="00326290"/>
    <w:rsid w:val="003264CD"/>
    <w:rsid w:val="00327145"/>
    <w:rsid w:val="00327911"/>
    <w:rsid w:val="00327BA2"/>
    <w:rsid w:val="0033014F"/>
    <w:rsid w:val="00330AF0"/>
    <w:rsid w:val="00330B3E"/>
    <w:rsid w:val="00330C8F"/>
    <w:rsid w:val="00330DBB"/>
    <w:rsid w:val="0033132A"/>
    <w:rsid w:val="00331B51"/>
    <w:rsid w:val="00331E33"/>
    <w:rsid w:val="00332752"/>
    <w:rsid w:val="00333E9C"/>
    <w:rsid w:val="00333E9F"/>
    <w:rsid w:val="00334162"/>
    <w:rsid w:val="003349EB"/>
    <w:rsid w:val="00334E7B"/>
    <w:rsid w:val="00335136"/>
    <w:rsid w:val="003353EF"/>
    <w:rsid w:val="00335706"/>
    <w:rsid w:val="00336126"/>
    <w:rsid w:val="00337E91"/>
    <w:rsid w:val="00340487"/>
    <w:rsid w:val="0034048F"/>
    <w:rsid w:val="003408C6"/>
    <w:rsid w:val="0034255E"/>
    <w:rsid w:val="0034354C"/>
    <w:rsid w:val="003436BB"/>
    <w:rsid w:val="00343702"/>
    <w:rsid w:val="0034371B"/>
    <w:rsid w:val="00343A73"/>
    <w:rsid w:val="00343A7A"/>
    <w:rsid w:val="00343DDD"/>
    <w:rsid w:val="00344303"/>
    <w:rsid w:val="00344730"/>
    <w:rsid w:val="00344B76"/>
    <w:rsid w:val="00344FAD"/>
    <w:rsid w:val="0034541D"/>
    <w:rsid w:val="00345995"/>
    <w:rsid w:val="00345BEE"/>
    <w:rsid w:val="00346189"/>
    <w:rsid w:val="00346A3A"/>
    <w:rsid w:val="00346CC1"/>
    <w:rsid w:val="003501E0"/>
    <w:rsid w:val="00350769"/>
    <w:rsid w:val="003511F9"/>
    <w:rsid w:val="00351C97"/>
    <w:rsid w:val="0035244D"/>
    <w:rsid w:val="00353F9E"/>
    <w:rsid w:val="00353FC2"/>
    <w:rsid w:val="0035481E"/>
    <w:rsid w:val="00354BFF"/>
    <w:rsid w:val="00354E8D"/>
    <w:rsid w:val="0035558D"/>
    <w:rsid w:val="003556F2"/>
    <w:rsid w:val="00355A06"/>
    <w:rsid w:val="00355A1B"/>
    <w:rsid w:val="00356063"/>
    <w:rsid w:val="003561BB"/>
    <w:rsid w:val="00356ED0"/>
    <w:rsid w:val="00356F5B"/>
    <w:rsid w:val="00357379"/>
    <w:rsid w:val="00357D99"/>
    <w:rsid w:val="00360911"/>
    <w:rsid w:val="00360B80"/>
    <w:rsid w:val="00360D95"/>
    <w:rsid w:val="00361A09"/>
    <w:rsid w:val="00361B80"/>
    <w:rsid w:val="00362558"/>
    <w:rsid w:val="00362F0D"/>
    <w:rsid w:val="00362FAF"/>
    <w:rsid w:val="003635C3"/>
    <w:rsid w:val="00363A57"/>
    <w:rsid w:val="00363BB2"/>
    <w:rsid w:val="00363CF0"/>
    <w:rsid w:val="00363DE9"/>
    <w:rsid w:val="00363E11"/>
    <w:rsid w:val="00363F8F"/>
    <w:rsid w:val="003641EB"/>
    <w:rsid w:val="003647CC"/>
    <w:rsid w:val="0036598D"/>
    <w:rsid w:val="00365EBF"/>
    <w:rsid w:val="003662EC"/>
    <w:rsid w:val="003663AC"/>
    <w:rsid w:val="0036662B"/>
    <w:rsid w:val="00366785"/>
    <w:rsid w:val="003668A7"/>
    <w:rsid w:val="003676E4"/>
    <w:rsid w:val="00367A97"/>
    <w:rsid w:val="003705DB"/>
    <w:rsid w:val="003707A0"/>
    <w:rsid w:val="003707A4"/>
    <w:rsid w:val="00370C39"/>
    <w:rsid w:val="00371C8C"/>
    <w:rsid w:val="00372F6E"/>
    <w:rsid w:val="00373604"/>
    <w:rsid w:val="003740B5"/>
    <w:rsid w:val="00374309"/>
    <w:rsid w:val="0037466A"/>
    <w:rsid w:val="00374FC1"/>
    <w:rsid w:val="0037574D"/>
    <w:rsid w:val="00375A5D"/>
    <w:rsid w:val="003760CF"/>
    <w:rsid w:val="003760E0"/>
    <w:rsid w:val="00376607"/>
    <w:rsid w:val="00376A64"/>
    <w:rsid w:val="00376F9F"/>
    <w:rsid w:val="00377562"/>
    <w:rsid w:val="00377DAE"/>
    <w:rsid w:val="00380828"/>
    <w:rsid w:val="00380BC0"/>
    <w:rsid w:val="00380E90"/>
    <w:rsid w:val="00380EB6"/>
    <w:rsid w:val="00381777"/>
    <w:rsid w:val="0038182B"/>
    <w:rsid w:val="00382086"/>
    <w:rsid w:val="003825BB"/>
    <w:rsid w:val="00382C36"/>
    <w:rsid w:val="00382DB7"/>
    <w:rsid w:val="0038328B"/>
    <w:rsid w:val="003832E3"/>
    <w:rsid w:val="003838C5"/>
    <w:rsid w:val="00383B67"/>
    <w:rsid w:val="00383D4F"/>
    <w:rsid w:val="003846D6"/>
    <w:rsid w:val="00384805"/>
    <w:rsid w:val="0038510E"/>
    <w:rsid w:val="0038596C"/>
    <w:rsid w:val="00385C16"/>
    <w:rsid w:val="0038654A"/>
    <w:rsid w:val="00386F35"/>
    <w:rsid w:val="00390157"/>
    <w:rsid w:val="00390416"/>
    <w:rsid w:val="00390828"/>
    <w:rsid w:val="00391643"/>
    <w:rsid w:val="003917E9"/>
    <w:rsid w:val="00391F4E"/>
    <w:rsid w:val="0039218C"/>
    <w:rsid w:val="003921AF"/>
    <w:rsid w:val="003923FF"/>
    <w:rsid w:val="003924E9"/>
    <w:rsid w:val="00393711"/>
    <w:rsid w:val="00393FA6"/>
    <w:rsid w:val="003949A1"/>
    <w:rsid w:val="00394C48"/>
    <w:rsid w:val="00395405"/>
    <w:rsid w:val="003954D7"/>
    <w:rsid w:val="00395583"/>
    <w:rsid w:val="00395933"/>
    <w:rsid w:val="00396419"/>
    <w:rsid w:val="0039750E"/>
    <w:rsid w:val="00397550"/>
    <w:rsid w:val="00397A6D"/>
    <w:rsid w:val="003A03DD"/>
    <w:rsid w:val="003A0E94"/>
    <w:rsid w:val="003A1369"/>
    <w:rsid w:val="003A185A"/>
    <w:rsid w:val="003A1E6B"/>
    <w:rsid w:val="003A1FBC"/>
    <w:rsid w:val="003A2818"/>
    <w:rsid w:val="003A28DB"/>
    <w:rsid w:val="003A2A51"/>
    <w:rsid w:val="003A2C98"/>
    <w:rsid w:val="003A37CC"/>
    <w:rsid w:val="003A4593"/>
    <w:rsid w:val="003A4E03"/>
    <w:rsid w:val="003A4F40"/>
    <w:rsid w:val="003A5248"/>
    <w:rsid w:val="003A57AD"/>
    <w:rsid w:val="003A69F4"/>
    <w:rsid w:val="003A6F94"/>
    <w:rsid w:val="003A6FDE"/>
    <w:rsid w:val="003A7262"/>
    <w:rsid w:val="003A7264"/>
    <w:rsid w:val="003A7DC7"/>
    <w:rsid w:val="003A7EA3"/>
    <w:rsid w:val="003B12B2"/>
    <w:rsid w:val="003B1909"/>
    <w:rsid w:val="003B23ED"/>
    <w:rsid w:val="003B2688"/>
    <w:rsid w:val="003B2940"/>
    <w:rsid w:val="003B3205"/>
    <w:rsid w:val="003B35E8"/>
    <w:rsid w:val="003B3F15"/>
    <w:rsid w:val="003B627F"/>
    <w:rsid w:val="003B6533"/>
    <w:rsid w:val="003B6767"/>
    <w:rsid w:val="003B6A41"/>
    <w:rsid w:val="003B6BA3"/>
    <w:rsid w:val="003B6DD3"/>
    <w:rsid w:val="003B74E4"/>
    <w:rsid w:val="003B7BAD"/>
    <w:rsid w:val="003B7D2D"/>
    <w:rsid w:val="003B7E2B"/>
    <w:rsid w:val="003C038E"/>
    <w:rsid w:val="003C061D"/>
    <w:rsid w:val="003C0A21"/>
    <w:rsid w:val="003C157F"/>
    <w:rsid w:val="003C1B09"/>
    <w:rsid w:val="003C2007"/>
    <w:rsid w:val="003C30B2"/>
    <w:rsid w:val="003C3594"/>
    <w:rsid w:val="003C430A"/>
    <w:rsid w:val="003C4673"/>
    <w:rsid w:val="003C4E90"/>
    <w:rsid w:val="003C55DA"/>
    <w:rsid w:val="003C5FEF"/>
    <w:rsid w:val="003C65F5"/>
    <w:rsid w:val="003C69EF"/>
    <w:rsid w:val="003C6A2F"/>
    <w:rsid w:val="003C6D07"/>
    <w:rsid w:val="003C7D43"/>
    <w:rsid w:val="003C7DB7"/>
    <w:rsid w:val="003D1357"/>
    <w:rsid w:val="003D1CFC"/>
    <w:rsid w:val="003D2B16"/>
    <w:rsid w:val="003D2E20"/>
    <w:rsid w:val="003D345E"/>
    <w:rsid w:val="003D3B68"/>
    <w:rsid w:val="003D3DEC"/>
    <w:rsid w:val="003D444B"/>
    <w:rsid w:val="003D4E44"/>
    <w:rsid w:val="003D6AE7"/>
    <w:rsid w:val="003D6B09"/>
    <w:rsid w:val="003D6D2C"/>
    <w:rsid w:val="003D7DCE"/>
    <w:rsid w:val="003E04A6"/>
    <w:rsid w:val="003E0C5A"/>
    <w:rsid w:val="003E1038"/>
    <w:rsid w:val="003E14C9"/>
    <w:rsid w:val="003E17AC"/>
    <w:rsid w:val="003E19FC"/>
    <w:rsid w:val="003E1BA8"/>
    <w:rsid w:val="003E2447"/>
    <w:rsid w:val="003E2A40"/>
    <w:rsid w:val="003E2B5A"/>
    <w:rsid w:val="003E2ECA"/>
    <w:rsid w:val="003E370A"/>
    <w:rsid w:val="003E4000"/>
    <w:rsid w:val="003E5696"/>
    <w:rsid w:val="003E5B05"/>
    <w:rsid w:val="003E5CC1"/>
    <w:rsid w:val="003E5E88"/>
    <w:rsid w:val="003E70CA"/>
    <w:rsid w:val="003E72B4"/>
    <w:rsid w:val="003E793C"/>
    <w:rsid w:val="003F033A"/>
    <w:rsid w:val="003F0F5A"/>
    <w:rsid w:val="003F1653"/>
    <w:rsid w:val="003F1A26"/>
    <w:rsid w:val="003F3AF9"/>
    <w:rsid w:val="003F4180"/>
    <w:rsid w:val="003F42A0"/>
    <w:rsid w:val="003F5DB1"/>
    <w:rsid w:val="00400396"/>
    <w:rsid w:val="0040077E"/>
    <w:rsid w:val="00402420"/>
    <w:rsid w:val="00403540"/>
    <w:rsid w:val="00403689"/>
    <w:rsid w:val="0040383C"/>
    <w:rsid w:val="004040A2"/>
    <w:rsid w:val="004043D5"/>
    <w:rsid w:val="00405534"/>
    <w:rsid w:val="004065CD"/>
    <w:rsid w:val="00406D72"/>
    <w:rsid w:val="00406E29"/>
    <w:rsid w:val="00407834"/>
    <w:rsid w:val="00410BF4"/>
    <w:rsid w:val="00411172"/>
    <w:rsid w:val="00411DD8"/>
    <w:rsid w:val="004124E9"/>
    <w:rsid w:val="0041284A"/>
    <w:rsid w:val="00413682"/>
    <w:rsid w:val="00413DC7"/>
    <w:rsid w:val="00414002"/>
    <w:rsid w:val="00414026"/>
    <w:rsid w:val="0041454B"/>
    <w:rsid w:val="00414A4B"/>
    <w:rsid w:val="004151F7"/>
    <w:rsid w:val="00415C86"/>
    <w:rsid w:val="0041687A"/>
    <w:rsid w:val="00416ED3"/>
    <w:rsid w:val="0041740A"/>
    <w:rsid w:val="00417C65"/>
    <w:rsid w:val="00417D77"/>
    <w:rsid w:val="00420657"/>
    <w:rsid w:val="00421314"/>
    <w:rsid w:val="00421726"/>
    <w:rsid w:val="00422533"/>
    <w:rsid w:val="00423B5E"/>
    <w:rsid w:val="00423D1E"/>
    <w:rsid w:val="0042455A"/>
    <w:rsid w:val="004248FA"/>
    <w:rsid w:val="0042505B"/>
    <w:rsid w:val="00425F99"/>
    <w:rsid w:val="00426CB6"/>
    <w:rsid w:val="00427195"/>
    <w:rsid w:val="00427B61"/>
    <w:rsid w:val="004308B4"/>
    <w:rsid w:val="00431BB0"/>
    <w:rsid w:val="004321CF"/>
    <w:rsid w:val="00433AF8"/>
    <w:rsid w:val="00433F58"/>
    <w:rsid w:val="004349A7"/>
    <w:rsid w:val="00435490"/>
    <w:rsid w:val="00435F58"/>
    <w:rsid w:val="00436031"/>
    <w:rsid w:val="00436525"/>
    <w:rsid w:val="00436729"/>
    <w:rsid w:val="0043691E"/>
    <w:rsid w:val="0043692E"/>
    <w:rsid w:val="00436C68"/>
    <w:rsid w:val="00436E1F"/>
    <w:rsid w:val="00437A3C"/>
    <w:rsid w:val="0044049B"/>
    <w:rsid w:val="00440A0C"/>
    <w:rsid w:val="00440C2E"/>
    <w:rsid w:val="00441055"/>
    <w:rsid w:val="0044183E"/>
    <w:rsid w:val="004426CB"/>
    <w:rsid w:val="00442888"/>
    <w:rsid w:val="004432D3"/>
    <w:rsid w:val="00443DC7"/>
    <w:rsid w:val="00443E8B"/>
    <w:rsid w:val="004445F5"/>
    <w:rsid w:val="00444BB8"/>
    <w:rsid w:val="00444EE1"/>
    <w:rsid w:val="00444F29"/>
    <w:rsid w:val="00444F74"/>
    <w:rsid w:val="00446081"/>
    <w:rsid w:val="004461AF"/>
    <w:rsid w:val="00446331"/>
    <w:rsid w:val="004478B6"/>
    <w:rsid w:val="00447EE0"/>
    <w:rsid w:val="00450FDD"/>
    <w:rsid w:val="00451022"/>
    <w:rsid w:val="004510BB"/>
    <w:rsid w:val="0045137B"/>
    <w:rsid w:val="00451891"/>
    <w:rsid w:val="00452531"/>
    <w:rsid w:val="004540BD"/>
    <w:rsid w:val="00455155"/>
    <w:rsid w:val="00456988"/>
    <w:rsid w:val="00456A8C"/>
    <w:rsid w:val="00456C4A"/>
    <w:rsid w:val="004579E6"/>
    <w:rsid w:val="00457DA0"/>
    <w:rsid w:val="00460499"/>
    <w:rsid w:val="00460A8D"/>
    <w:rsid w:val="00461572"/>
    <w:rsid w:val="00461DC9"/>
    <w:rsid w:val="00461E93"/>
    <w:rsid w:val="004635D0"/>
    <w:rsid w:val="00463885"/>
    <w:rsid w:val="00463C49"/>
    <w:rsid w:val="00463DBC"/>
    <w:rsid w:val="004644BE"/>
    <w:rsid w:val="004652E8"/>
    <w:rsid w:val="004660FD"/>
    <w:rsid w:val="004669C8"/>
    <w:rsid w:val="00466B53"/>
    <w:rsid w:val="004677D3"/>
    <w:rsid w:val="0047057C"/>
    <w:rsid w:val="00470765"/>
    <w:rsid w:val="00470D40"/>
    <w:rsid w:val="00471117"/>
    <w:rsid w:val="004718AB"/>
    <w:rsid w:val="00471DFD"/>
    <w:rsid w:val="0047218B"/>
    <w:rsid w:val="0047298D"/>
    <w:rsid w:val="00472ADB"/>
    <w:rsid w:val="004730BD"/>
    <w:rsid w:val="00473576"/>
    <w:rsid w:val="0047366C"/>
    <w:rsid w:val="00473B55"/>
    <w:rsid w:val="00473B6A"/>
    <w:rsid w:val="00473B96"/>
    <w:rsid w:val="00473F15"/>
    <w:rsid w:val="004741C0"/>
    <w:rsid w:val="004755BA"/>
    <w:rsid w:val="00476389"/>
    <w:rsid w:val="00476DE0"/>
    <w:rsid w:val="0048030C"/>
    <w:rsid w:val="0048034F"/>
    <w:rsid w:val="004805E0"/>
    <w:rsid w:val="00480A57"/>
    <w:rsid w:val="00480C7B"/>
    <w:rsid w:val="00480E3B"/>
    <w:rsid w:val="00481A89"/>
    <w:rsid w:val="00481AEB"/>
    <w:rsid w:val="00481C51"/>
    <w:rsid w:val="0048247A"/>
    <w:rsid w:val="004824F4"/>
    <w:rsid w:val="00482B80"/>
    <w:rsid w:val="0048403E"/>
    <w:rsid w:val="00484A08"/>
    <w:rsid w:val="0048544B"/>
    <w:rsid w:val="004858B1"/>
    <w:rsid w:val="00490668"/>
    <w:rsid w:val="00490BC8"/>
    <w:rsid w:val="0049138F"/>
    <w:rsid w:val="004915BD"/>
    <w:rsid w:val="004917F3"/>
    <w:rsid w:val="00491E83"/>
    <w:rsid w:val="00492076"/>
    <w:rsid w:val="00492298"/>
    <w:rsid w:val="004924E0"/>
    <w:rsid w:val="004927FA"/>
    <w:rsid w:val="0049294A"/>
    <w:rsid w:val="004929DB"/>
    <w:rsid w:val="00492BDC"/>
    <w:rsid w:val="004931C8"/>
    <w:rsid w:val="0049371C"/>
    <w:rsid w:val="00493E97"/>
    <w:rsid w:val="00494663"/>
    <w:rsid w:val="0049754B"/>
    <w:rsid w:val="004A024B"/>
    <w:rsid w:val="004A02DA"/>
    <w:rsid w:val="004A0308"/>
    <w:rsid w:val="004A05AD"/>
    <w:rsid w:val="004A0EA1"/>
    <w:rsid w:val="004A111E"/>
    <w:rsid w:val="004A11A0"/>
    <w:rsid w:val="004A19E0"/>
    <w:rsid w:val="004A2C2E"/>
    <w:rsid w:val="004A2DE1"/>
    <w:rsid w:val="004A429F"/>
    <w:rsid w:val="004A47EA"/>
    <w:rsid w:val="004A55CF"/>
    <w:rsid w:val="004A5A58"/>
    <w:rsid w:val="004A5DF4"/>
    <w:rsid w:val="004A602A"/>
    <w:rsid w:val="004A6A30"/>
    <w:rsid w:val="004A6E6E"/>
    <w:rsid w:val="004A6F17"/>
    <w:rsid w:val="004B0A90"/>
    <w:rsid w:val="004B168C"/>
    <w:rsid w:val="004B1D95"/>
    <w:rsid w:val="004B2754"/>
    <w:rsid w:val="004B2BD7"/>
    <w:rsid w:val="004B2D9F"/>
    <w:rsid w:val="004B3451"/>
    <w:rsid w:val="004B3D52"/>
    <w:rsid w:val="004B3DEC"/>
    <w:rsid w:val="004B4A25"/>
    <w:rsid w:val="004B4A2A"/>
    <w:rsid w:val="004B5671"/>
    <w:rsid w:val="004B5A4F"/>
    <w:rsid w:val="004B5C78"/>
    <w:rsid w:val="004B6B13"/>
    <w:rsid w:val="004C0E68"/>
    <w:rsid w:val="004C19F0"/>
    <w:rsid w:val="004C1A3B"/>
    <w:rsid w:val="004C2159"/>
    <w:rsid w:val="004C2228"/>
    <w:rsid w:val="004C2248"/>
    <w:rsid w:val="004C5A2D"/>
    <w:rsid w:val="004C5CC9"/>
    <w:rsid w:val="004C5F4A"/>
    <w:rsid w:val="004C607E"/>
    <w:rsid w:val="004C64D1"/>
    <w:rsid w:val="004C6838"/>
    <w:rsid w:val="004C764E"/>
    <w:rsid w:val="004C779F"/>
    <w:rsid w:val="004C7C58"/>
    <w:rsid w:val="004D105A"/>
    <w:rsid w:val="004D10B9"/>
    <w:rsid w:val="004D111C"/>
    <w:rsid w:val="004D15ED"/>
    <w:rsid w:val="004D171C"/>
    <w:rsid w:val="004D2467"/>
    <w:rsid w:val="004D30A9"/>
    <w:rsid w:val="004D33B5"/>
    <w:rsid w:val="004D3504"/>
    <w:rsid w:val="004D3A37"/>
    <w:rsid w:val="004D3CC9"/>
    <w:rsid w:val="004D3DE9"/>
    <w:rsid w:val="004D581F"/>
    <w:rsid w:val="004D6A98"/>
    <w:rsid w:val="004D7383"/>
    <w:rsid w:val="004E00F9"/>
    <w:rsid w:val="004E08DF"/>
    <w:rsid w:val="004E1376"/>
    <w:rsid w:val="004E1627"/>
    <w:rsid w:val="004E201E"/>
    <w:rsid w:val="004E2D49"/>
    <w:rsid w:val="004E2F5E"/>
    <w:rsid w:val="004E4D37"/>
    <w:rsid w:val="004E5533"/>
    <w:rsid w:val="004E5A83"/>
    <w:rsid w:val="004E70CC"/>
    <w:rsid w:val="004E7675"/>
    <w:rsid w:val="004E7749"/>
    <w:rsid w:val="004F0051"/>
    <w:rsid w:val="004F05AD"/>
    <w:rsid w:val="004F20AF"/>
    <w:rsid w:val="004F20F0"/>
    <w:rsid w:val="004F2341"/>
    <w:rsid w:val="004F2544"/>
    <w:rsid w:val="004F38B1"/>
    <w:rsid w:val="004F3A48"/>
    <w:rsid w:val="004F40B9"/>
    <w:rsid w:val="004F4720"/>
    <w:rsid w:val="004F4C31"/>
    <w:rsid w:val="004F52A3"/>
    <w:rsid w:val="004F52D1"/>
    <w:rsid w:val="004F55CB"/>
    <w:rsid w:val="004F5D97"/>
    <w:rsid w:val="004F6906"/>
    <w:rsid w:val="004F6B38"/>
    <w:rsid w:val="004F7559"/>
    <w:rsid w:val="004F7EC4"/>
    <w:rsid w:val="005004EA"/>
    <w:rsid w:val="005005A4"/>
    <w:rsid w:val="00500C8D"/>
    <w:rsid w:val="0050141D"/>
    <w:rsid w:val="0050185B"/>
    <w:rsid w:val="00502944"/>
    <w:rsid w:val="00503B46"/>
    <w:rsid w:val="00503C63"/>
    <w:rsid w:val="005040AD"/>
    <w:rsid w:val="005040BC"/>
    <w:rsid w:val="00504909"/>
    <w:rsid w:val="00505260"/>
    <w:rsid w:val="00505BE6"/>
    <w:rsid w:val="005067F5"/>
    <w:rsid w:val="0050690D"/>
    <w:rsid w:val="005070A5"/>
    <w:rsid w:val="005073B7"/>
    <w:rsid w:val="005076C4"/>
    <w:rsid w:val="005079C9"/>
    <w:rsid w:val="00507F8F"/>
    <w:rsid w:val="0051013D"/>
    <w:rsid w:val="00510562"/>
    <w:rsid w:val="005122A9"/>
    <w:rsid w:val="005131F6"/>
    <w:rsid w:val="0051363D"/>
    <w:rsid w:val="005136C1"/>
    <w:rsid w:val="00513A1B"/>
    <w:rsid w:val="00515755"/>
    <w:rsid w:val="00515955"/>
    <w:rsid w:val="0051602C"/>
    <w:rsid w:val="00516388"/>
    <w:rsid w:val="0051741E"/>
    <w:rsid w:val="00520861"/>
    <w:rsid w:val="0052104E"/>
    <w:rsid w:val="00521D13"/>
    <w:rsid w:val="005228E0"/>
    <w:rsid w:val="0052417B"/>
    <w:rsid w:val="00524E62"/>
    <w:rsid w:val="0052583E"/>
    <w:rsid w:val="005269F2"/>
    <w:rsid w:val="00526DE9"/>
    <w:rsid w:val="00527FAA"/>
    <w:rsid w:val="00530872"/>
    <w:rsid w:val="00530AB5"/>
    <w:rsid w:val="00530BAC"/>
    <w:rsid w:val="00530CCA"/>
    <w:rsid w:val="00531436"/>
    <w:rsid w:val="005316A3"/>
    <w:rsid w:val="00531FF1"/>
    <w:rsid w:val="00532C5F"/>
    <w:rsid w:val="0053303D"/>
    <w:rsid w:val="00534D46"/>
    <w:rsid w:val="00535C77"/>
    <w:rsid w:val="00536077"/>
    <w:rsid w:val="0053611A"/>
    <w:rsid w:val="005363A1"/>
    <w:rsid w:val="00536E06"/>
    <w:rsid w:val="00536F40"/>
    <w:rsid w:val="00537273"/>
    <w:rsid w:val="005376CD"/>
    <w:rsid w:val="00537E05"/>
    <w:rsid w:val="005403FA"/>
    <w:rsid w:val="005407AA"/>
    <w:rsid w:val="00540A29"/>
    <w:rsid w:val="00540CE7"/>
    <w:rsid w:val="00541DD8"/>
    <w:rsid w:val="0054210F"/>
    <w:rsid w:val="00542BE3"/>
    <w:rsid w:val="00543E27"/>
    <w:rsid w:val="00543ECE"/>
    <w:rsid w:val="0054411A"/>
    <w:rsid w:val="00544F7D"/>
    <w:rsid w:val="00545010"/>
    <w:rsid w:val="00545BF7"/>
    <w:rsid w:val="00545FBF"/>
    <w:rsid w:val="005477B0"/>
    <w:rsid w:val="005509BC"/>
    <w:rsid w:val="00551165"/>
    <w:rsid w:val="005513CD"/>
    <w:rsid w:val="00551DBC"/>
    <w:rsid w:val="00552217"/>
    <w:rsid w:val="00552420"/>
    <w:rsid w:val="00552793"/>
    <w:rsid w:val="00553F62"/>
    <w:rsid w:val="00554C02"/>
    <w:rsid w:val="00555C85"/>
    <w:rsid w:val="00555F66"/>
    <w:rsid w:val="00556178"/>
    <w:rsid w:val="00556217"/>
    <w:rsid w:val="0055624A"/>
    <w:rsid w:val="0055656F"/>
    <w:rsid w:val="00556E61"/>
    <w:rsid w:val="00556FEA"/>
    <w:rsid w:val="0055721F"/>
    <w:rsid w:val="00557AE3"/>
    <w:rsid w:val="00560653"/>
    <w:rsid w:val="005613EF"/>
    <w:rsid w:val="005617F5"/>
    <w:rsid w:val="00561864"/>
    <w:rsid w:val="00561992"/>
    <w:rsid w:val="00561EB5"/>
    <w:rsid w:val="0056236F"/>
    <w:rsid w:val="00562775"/>
    <w:rsid w:val="005632B2"/>
    <w:rsid w:val="00564301"/>
    <w:rsid w:val="005658A7"/>
    <w:rsid w:val="0056668E"/>
    <w:rsid w:val="005666B9"/>
    <w:rsid w:val="00566FA9"/>
    <w:rsid w:val="00567238"/>
    <w:rsid w:val="00567C76"/>
    <w:rsid w:val="0057016B"/>
    <w:rsid w:val="00570970"/>
    <w:rsid w:val="00570D00"/>
    <w:rsid w:val="005716A5"/>
    <w:rsid w:val="00572179"/>
    <w:rsid w:val="00573006"/>
    <w:rsid w:val="00573492"/>
    <w:rsid w:val="00574BF9"/>
    <w:rsid w:val="00575262"/>
    <w:rsid w:val="00575993"/>
    <w:rsid w:val="005760EE"/>
    <w:rsid w:val="00576304"/>
    <w:rsid w:val="005767E6"/>
    <w:rsid w:val="0057690A"/>
    <w:rsid w:val="00576BD0"/>
    <w:rsid w:val="00576F8B"/>
    <w:rsid w:val="0057728D"/>
    <w:rsid w:val="00577C33"/>
    <w:rsid w:val="00577E45"/>
    <w:rsid w:val="00580326"/>
    <w:rsid w:val="00580D0F"/>
    <w:rsid w:val="00580F8E"/>
    <w:rsid w:val="00581045"/>
    <w:rsid w:val="00581BCD"/>
    <w:rsid w:val="00581DAC"/>
    <w:rsid w:val="00581E12"/>
    <w:rsid w:val="0058314F"/>
    <w:rsid w:val="005833B7"/>
    <w:rsid w:val="00583A89"/>
    <w:rsid w:val="00583F54"/>
    <w:rsid w:val="005843A0"/>
    <w:rsid w:val="005847A3"/>
    <w:rsid w:val="005848FE"/>
    <w:rsid w:val="00584F43"/>
    <w:rsid w:val="00585757"/>
    <w:rsid w:val="00585848"/>
    <w:rsid w:val="00585A3C"/>
    <w:rsid w:val="00586264"/>
    <w:rsid w:val="0058713F"/>
    <w:rsid w:val="005871CF"/>
    <w:rsid w:val="00587593"/>
    <w:rsid w:val="00587AB0"/>
    <w:rsid w:val="00587D24"/>
    <w:rsid w:val="00587EED"/>
    <w:rsid w:val="00590AD6"/>
    <w:rsid w:val="00590DF1"/>
    <w:rsid w:val="00591478"/>
    <w:rsid w:val="00591C2F"/>
    <w:rsid w:val="00592292"/>
    <w:rsid w:val="00592308"/>
    <w:rsid w:val="00592E58"/>
    <w:rsid w:val="005958E1"/>
    <w:rsid w:val="00595E5E"/>
    <w:rsid w:val="00596963"/>
    <w:rsid w:val="00596D58"/>
    <w:rsid w:val="005976B2"/>
    <w:rsid w:val="005A0145"/>
    <w:rsid w:val="005A01AE"/>
    <w:rsid w:val="005A0F76"/>
    <w:rsid w:val="005A0F8A"/>
    <w:rsid w:val="005A1188"/>
    <w:rsid w:val="005A1402"/>
    <w:rsid w:val="005A15D1"/>
    <w:rsid w:val="005A2012"/>
    <w:rsid w:val="005A26C3"/>
    <w:rsid w:val="005A2BFB"/>
    <w:rsid w:val="005A4108"/>
    <w:rsid w:val="005A4853"/>
    <w:rsid w:val="005A50FB"/>
    <w:rsid w:val="005A6B84"/>
    <w:rsid w:val="005A6EB3"/>
    <w:rsid w:val="005A734D"/>
    <w:rsid w:val="005A7954"/>
    <w:rsid w:val="005B03DF"/>
    <w:rsid w:val="005B0CE9"/>
    <w:rsid w:val="005B0D4D"/>
    <w:rsid w:val="005B1D11"/>
    <w:rsid w:val="005B2353"/>
    <w:rsid w:val="005B2525"/>
    <w:rsid w:val="005B285B"/>
    <w:rsid w:val="005B29E0"/>
    <w:rsid w:val="005B31C1"/>
    <w:rsid w:val="005B343A"/>
    <w:rsid w:val="005B41B6"/>
    <w:rsid w:val="005B4BAC"/>
    <w:rsid w:val="005B53F1"/>
    <w:rsid w:val="005B579A"/>
    <w:rsid w:val="005B5B7D"/>
    <w:rsid w:val="005B5D51"/>
    <w:rsid w:val="005B5DAB"/>
    <w:rsid w:val="005B652F"/>
    <w:rsid w:val="005C001C"/>
    <w:rsid w:val="005C080A"/>
    <w:rsid w:val="005C0F02"/>
    <w:rsid w:val="005C19A8"/>
    <w:rsid w:val="005C1DEF"/>
    <w:rsid w:val="005C21EE"/>
    <w:rsid w:val="005C2D79"/>
    <w:rsid w:val="005C47D7"/>
    <w:rsid w:val="005C5712"/>
    <w:rsid w:val="005C58C0"/>
    <w:rsid w:val="005C595E"/>
    <w:rsid w:val="005C736C"/>
    <w:rsid w:val="005C7D1C"/>
    <w:rsid w:val="005D0580"/>
    <w:rsid w:val="005D07CC"/>
    <w:rsid w:val="005D0C23"/>
    <w:rsid w:val="005D0F08"/>
    <w:rsid w:val="005D21E3"/>
    <w:rsid w:val="005D307A"/>
    <w:rsid w:val="005D3700"/>
    <w:rsid w:val="005D372B"/>
    <w:rsid w:val="005D3E9A"/>
    <w:rsid w:val="005D4561"/>
    <w:rsid w:val="005D4877"/>
    <w:rsid w:val="005D4917"/>
    <w:rsid w:val="005D4CF2"/>
    <w:rsid w:val="005D4F60"/>
    <w:rsid w:val="005D55B2"/>
    <w:rsid w:val="005D5677"/>
    <w:rsid w:val="005D60A3"/>
    <w:rsid w:val="005D7444"/>
    <w:rsid w:val="005D745C"/>
    <w:rsid w:val="005D7FC0"/>
    <w:rsid w:val="005E0294"/>
    <w:rsid w:val="005E0311"/>
    <w:rsid w:val="005E0F77"/>
    <w:rsid w:val="005E100B"/>
    <w:rsid w:val="005E1FB4"/>
    <w:rsid w:val="005E2299"/>
    <w:rsid w:val="005E22E1"/>
    <w:rsid w:val="005E3847"/>
    <w:rsid w:val="005E38C4"/>
    <w:rsid w:val="005E40AC"/>
    <w:rsid w:val="005E446A"/>
    <w:rsid w:val="005E4FC7"/>
    <w:rsid w:val="005E634A"/>
    <w:rsid w:val="005E6882"/>
    <w:rsid w:val="005E73D2"/>
    <w:rsid w:val="005E758C"/>
    <w:rsid w:val="005E780E"/>
    <w:rsid w:val="005F0076"/>
    <w:rsid w:val="005F0535"/>
    <w:rsid w:val="005F078A"/>
    <w:rsid w:val="005F0AA9"/>
    <w:rsid w:val="005F141B"/>
    <w:rsid w:val="005F15E8"/>
    <w:rsid w:val="005F19A7"/>
    <w:rsid w:val="005F19B9"/>
    <w:rsid w:val="005F2323"/>
    <w:rsid w:val="005F2770"/>
    <w:rsid w:val="005F2C35"/>
    <w:rsid w:val="005F4E02"/>
    <w:rsid w:val="005F5003"/>
    <w:rsid w:val="005F5756"/>
    <w:rsid w:val="005F576B"/>
    <w:rsid w:val="005F6550"/>
    <w:rsid w:val="005F6E42"/>
    <w:rsid w:val="00600586"/>
    <w:rsid w:val="00600B2F"/>
    <w:rsid w:val="00600FB7"/>
    <w:rsid w:val="0060178A"/>
    <w:rsid w:val="00601917"/>
    <w:rsid w:val="006019EA"/>
    <w:rsid w:val="006020CD"/>
    <w:rsid w:val="00602F77"/>
    <w:rsid w:val="00603F65"/>
    <w:rsid w:val="00604391"/>
    <w:rsid w:val="00604693"/>
    <w:rsid w:val="00605062"/>
    <w:rsid w:val="006050A2"/>
    <w:rsid w:val="0060524E"/>
    <w:rsid w:val="006061FC"/>
    <w:rsid w:val="00606EA5"/>
    <w:rsid w:val="00606FB3"/>
    <w:rsid w:val="006070BF"/>
    <w:rsid w:val="0060777D"/>
    <w:rsid w:val="00607B22"/>
    <w:rsid w:val="00607CDE"/>
    <w:rsid w:val="00607EDE"/>
    <w:rsid w:val="006102F3"/>
    <w:rsid w:val="006109C1"/>
    <w:rsid w:val="00611717"/>
    <w:rsid w:val="006125D9"/>
    <w:rsid w:val="0061264B"/>
    <w:rsid w:val="00612C27"/>
    <w:rsid w:val="00612C30"/>
    <w:rsid w:val="00612F22"/>
    <w:rsid w:val="00613E17"/>
    <w:rsid w:val="00614706"/>
    <w:rsid w:val="00614A3A"/>
    <w:rsid w:val="00615473"/>
    <w:rsid w:val="00615567"/>
    <w:rsid w:val="00615857"/>
    <w:rsid w:val="00616D7A"/>
    <w:rsid w:val="00616E4A"/>
    <w:rsid w:val="00617579"/>
    <w:rsid w:val="00617D04"/>
    <w:rsid w:val="0062043C"/>
    <w:rsid w:val="006211BC"/>
    <w:rsid w:val="006213D5"/>
    <w:rsid w:val="00622FE6"/>
    <w:rsid w:val="0062377F"/>
    <w:rsid w:val="00623A19"/>
    <w:rsid w:val="00623B2B"/>
    <w:rsid w:val="0062428D"/>
    <w:rsid w:val="00624B03"/>
    <w:rsid w:val="00624C90"/>
    <w:rsid w:val="00624DFB"/>
    <w:rsid w:val="00626355"/>
    <w:rsid w:val="006263C2"/>
    <w:rsid w:val="0062642F"/>
    <w:rsid w:val="00626ED3"/>
    <w:rsid w:val="00627080"/>
    <w:rsid w:val="00630352"/>
    <w:rsid w:val="006307BC"/>
    <w:rsid w:val="0063088B"/>
    <w:rsid w:val="006320A2"/>
    <w:rsid w:val="0063210A"/>
    <w:rsid w:val="00632243"/>
    <w:rsid w:val="006326A5"/>
    <w:rsid w:val="00633507"/>
    <w:rsid w:val="006335B2"/>
    <w:rsid w:val="00633636"/>
    <w:rsid w:val="00633C97"/>
    <w:rsid w:val="00634B98"/>
    <w:rsid w:val="00635364"/>
    <w:rsid w:val="00635A9B"/>
    <w:rsid w:val="00635AC6"/>
    <w:rsid w:val="006363D0"/>
    <w:rsid w:val="006368BD"/>
    <w:rsid w:val="00637484"/>
    <w:rsid w:val="006379B7"/>
    <w:rsid w:val="00640110"/>
    <w:rsid w:val="006402B7"/>
    <w:rsid w:val="00640849"/>
    <w:rsid w:val="00640A1A"/>
    <w:rsid w:val="00640F49"/>
    <w:rsid w:val="00641269"/>
    <w:rsid w:val="00641C0A"/>
    <w:rsid w:val="00642168"/>
    <w:rsid w:val="0064231B"/>
    <w:rsid w:val="00643061"/>
    <w:rsid w:val="00643E13"/>
    <w:rsid w:val="00643F2D"/>
    <w:rsid w:val="00644409"/>
    <w:rsid w:val="006448CD"/>
    <w:rsid w:val="00645122"/>
    <w:rsid w:val="00645269"/>
    <w:rsid w:val="0064531D"/>
    <w:rsid w:val="0064540F"/>
    <w:rsid w:val="00645825"/>
    <w:rsid w:val="00645BBC"/>
    <w:rsid w:val="0064612A"/>
    <w:rsid w:val="006462D4"/>
    <w:rsid w:val="006469FE"/>
    <w:rsid w:val="00647093"/>
    <w:rsid w:val="00647D98"/>
    <w:rsid w:val="00647F06"/>
    <w:rsid w:val="006506DD"/>
    <w:rsid w:val="00651681"/>
    <w:rsid w:val="0065194F"/>
    <w:rsid w:val="00651A8D"/>
    <w:rsid w:val="00654079"/>
    <w:rsid w:val="0065423A"/>
    <w:rsid w:val="006542F0"/>
    <w:rsid w:val="006546DA"/>
    <w:rsid w:val="00654A3A"/>
    <w:rsid w:val="006559BB"/>
    <w:rsid w:val="006559BD"/>
    <w:rsid w:val="00655D6C"/>
    <w:rsid w:val="006573EE"/>
    <w:rsid w:val="006574EC"/>
    <w:rsid w:val="006577C4"/>
    <w:rsid w:val="00657875"/>
    <w:rsid w:val="0066032B"/>
    <w:rsid w:val="00660BDB"/>
    <w:rsid w:val="00660E23"/>
    <w:rsid w:val="00661149"/>
    <w:rsid w:val="00661446"/>
    <w:rsid w:val="006627CA"/>
    <w:rsid w:val="00662C16"/>
    <w:rsid w:val="006634DE"/>
    <w:rsid w:val="00663B8A"/>
    <w:rsid w:val="00664418"/>
    <w:rsid w:val="006647E2"/>
    <w:rsid w:val="00664E65"/>
    <w:rsid w:val="00664F17"/>
    <w:rsid w:val="006651AA"/>
    <w:rsid w:val="00665EFC"/>
    <w:rsid w:val="00666580"/>
    <w:rsid w:val="006671CA"/>
    <w:rsid w:val="00667978"/>
    <w:rsid w:val="00667FFE"/>
    <w:rsid w:val="00670239"/>
    <w:rsid w:val="00671A17"/>
    <w:rsid w:val="00671C3D"/>
    <w:rsid w:val="00671FF0"/>
    <w:rsid w:val="006721C2"/>
    <w:rsid w:val="00672A04"/>
    <w:rsid w:val="00672E9D"/>
    <w:rsid w:val="00673169"/>
    <w:rsid w:val="0067414F"/>
    <w:rsid w:val="006742E1"/>
    <w:rsid w:val="006743DB"/>
    <w:rsid w:val="00674B03"/>
    <w:rsid w:val="006760E2"/>
    <w:rsid w:val="00676C26"/>
    <w:rsid w:val="00676E80"/>
    <w:rsid w:val="006777B3"/>
    <w:rsid w:val="006779C9"/>
    <w:rsid w:val="00677AE7"/>
    <w:rsid w:val="00680338"/>
    <w:rsid w:val="0068044C"/>
    <w:rsid w:val="006805AD"/>
    <w:rsid w:val="00680853"/>
    <w:rsid w:val="00680B3D"/>
    <w:rsid w:val="006813F3"/>
    <w:rsid w:val="0068292B"/>
    <w:rsid w:val="00682D6D"/>
    <w:rsid w:val="0068345A"/>
    <w:rsid w:val="00683C1B"/>
    <w:rsid w:val="006843CB"/>
    <w:rsid w:val="0068509D"/>
    <w:rsid w:val="00686903"/>
    <w:rsid w:val="00686AA0"/>
    <w:rsid w:val="006875FC"/>
    <w:rsid w:val="00687756"/>
    <w:rsid w:val="006902AE"/>
    <w:rsid w:val="006907C2"/>
    <w:rsid w:val="00690BEE"/>
    <w:rsid w:val="0069102C"/>
    <w:rsid w:val="006923A8"/>
    <w:rsid w:val="0069322D"/>
    <w:rsid w:val="0069395F"/>
    <w:rsid w:val="00693F36"/>
    <w:rsid w:val="00693F63"/>
    <w:rsid w:val="006941A0"/>
    <w:rsid w:val="006953DC"/>
    <w:rsid w:val="00695DF6"/>
    <w:rsid w:val="00695F74"/>
    <w:rsid w:val="00696CA6"/>
    <w:rsid w:val="0069738C"/>
    <w:rsid w:val="00697E1B"/>
    <w:rsid w:val="006A1209"/>
    <w:rsid w:val="006A128F"/>
    <w:rsid w:val="006A2227"/>
    <w:rsid w:val="006A2404"/>
    <w:rsid w:val="006A2532"/>
    <w:rsid w:val="006A2613"/>
    <w:rsid w:val="006A27BC"/>
    <w:rsid w:val="006A2F30"/>
    <w:rsid w:val="006A4787"/>
    <w:rsid w:val="006A48BC"/>
    <w:rsid w:val="006A50C7"/>
    <w:rsid w:val="006A5A82"/>
    <w:rsid w:val="006A5B7C"/>
    <w:rsid w:val="006A63AF"/>
    <w:rsid w:val="006A6590"/>
    <w:rsid w:val="006A6644"/>
    <w:rsid w:val="006A6A1E"/>
    <w:rsid w:val="006A6BD1"/>
    <w:rsid w:val="006A7047"/>
    <w:rsid w:val="006A7115"/>
    <w:rsid w:val="006A71AD"/>
    <w:rsid w:val="006A74CB"/>
    <w:rsid w:val="006A75AB"/>
    <w:rsid w:val="006A7722"/>
    <w:rsid w:val="006A7ADE"/>
    <w:rsid w:val="006B1003"/>
    <w:rsid w:val="006B1848"/>
    <w:rsid w:val="006B1968"/>
    <w:rsid w:val="006B1D68"/>
    <w:rsid w:val="006B23AC"/>
    <w:rsid w:val="006B2C35"/>
    <w:rsid w:val="006B2CFE"/>
    <w:rsid w:val="006B3075"/>
    <w:rsid w:val="006B4289"/>
    <w:rsid w:val="006B48F2"/>
    <w:rsid w:val="006B4D68"/>
    <w:rsid w:val="006B5C91"/>
    <w:rsid w:val="006B5FE5"/>
    <w:rsid w:val="006B61C5"/>
    <w:rsid w:val="006B72FC"/>
    <w:rsid w:val="006B76C2"/>
    <w:rsid w:val="006B7875"/>
    <w:rsid w:val="006C07EB"/>
    <w:rsid w:val="006C0888"/>
    <w:rsid w:val="006C09E9"/>
    <w:rsid w:val="006C138A"/>
    <w:rsid w:val="006C189C"/>
    <w:rsid w:val="006C2746"/>
    <w:rsid w:val="006C2A0B"/>
    <w:rsid w:val="006C34CE"/>
    <w:rsid w:val="006C3746"/>
    <w:rsid w:val="006C39BD"/>
    <w:rsid w:val="006C3FD6"/>
    <w:rsid w:val="006C43CA"/>
    <w:rsid w:val="006C4D80"/>
    <w:rsid w:val="006C4EF3"/>
    <w:rsid w:val="006C6A24"/>
    <w:rsid w:val="006C712C"/>
    <w:rsid w:val="006C7FA6"/>
    <w:rsid w:val="006D13FA"/>
    <w:rsid w:val="006D1571"/>
    <w:rsid w:val="006D1833"/>
    <w:rsid w:val="006D1D07"/>
    <w:rsid w:val="006D246E"/>
    <w:rsid w:val="006D2908"/>
    <w:rsid w:val="006D384F"/>
    <w:rsid w:val="006D4C0E"/>
    <w:rsid w:val="006D57D7"/>
    <w:rsid w:val="006D5B2E"/>
    <w:rsid w:val="006D62DE"/>
    <w:rsid w:val="006D6352"/>
    <w:rsid w:val="006D6959"/>
    <w:rsid w:val="006D6CA9"/>
    <w:rsid w:val="006D70D9"/>
    <w:rsid w:val="006D715A"/>
    <w:rsid w:val="006D7829"/>
    <w:rsid w:val="006D7835"/>
    <w:rsid w:val="006D7903"/>
    <w:rsid w:val="006D7CBB"/>
    <w:rsid w:val="006E041E"/>
    <w:rsid w:val="006E1587"/>
    <w:rsid w:val="006E30DB"/>
    <w:rsid w:val="006E3879"/>
    <w:rsid w:val="006E3AD2"/>
    <w:rsid w:val="006E3C35"/>
    <w:rsid w:val="006E47A1"/>
    <w:rsid w:val="006E4DCA"/>
    <w:rsid w:val="006E6D96"/>
    <w:rsid w:val="006E70C1"/>
    <w:rsid w:val="006E787D"/>
    <w:rsid w:val="006E7E9C"/>
    <w:rsid w:val="006F10A6"/>
    <w:rsid w:val="006F1116"/>
    <w:rsid w:val="006F1379"/>
    <w:rsid w:val="006F26BC"/>
    <w:rsid w:val="006F2921"/>
    <w:rsid w:val="006F2C0D"/>
    <w:rsid w:val="006F333D"/>
    <w:rsid w:val="006F3669"/>
    <w:rsid w:val="006F4661"/>
    <w:rsid w:val="006F4C33"/>
    <w:rsid w:val="006F4CC9"/>
    <w:rsid w:val="006F5414"/>
    <w:rsid w:val="006F5E29"/>
    <w:rsid w:val="006F608B"/>
    <w:rsid w:val="006F64EF"/>
    <w:rsid w:val="006F6C02"/>
    <w:rsid w:val="006F6CA4"/>
    <w:rsid w:val="006F718B"/>
    <w:rsid w:val="006F7785"/>
    <w:rsid w:val="006F7994"/>
    <w:rsid w:val="00700004"/>
    <w:rsid w:val="00700637"/>
    <w:rsid w:val="007010A8"/>
    <w:rsid w:val="007012CC"/>
    <w:rsid w:val="007016D1"/>
    <w:rsid w:val="007017A8"/>
    <w:rsid w:val="007018BB"/>
    <w:rsid w:val="0070245B"/>
    <w:rsid w:val="00702519"/>
    <w:rsid w:val="0070274C"/>
    <w:rsid w:val="00702AFF"/>
    <w:rsid w:val="00704645"/>
    <w:rsid w:val="007052B4"/>
    <w:rsid w:val="00706DC6"/>
    <w:rsid w:val="00710223"/>
    <w:rsid w:val="007104B6"/>
    <w:rsid w:val="00710564"/>
    <w:rsid w:val="00710688"/>
    <w:rsid w:val="00711744"/>
    <w:rsid w:val="00711852"/>
    <w:rsid w:val="00711F10"/>
    <w:rsid w:val="00712198"/>
    <w:rsid w:val="007142B9"/>
    <w:rsid w:val="007144B3"/>
    <w:rsid w:val="007145C8"/>
    <w:rsid w:val="0071748E"/>
    <w:rsid w:val="00720F1B"/>
    <w:rsid w:val="007213A5"/>
    <w:rsid w:val="00721420"/>
    <w:rsid w:val="0072156A"/>
    <w:rsid w:val="007215E2"/>
    <w:rsid w:val="007216A9"/>
    <w:rsid w:val="00721A2C"/>
    <w:rsid w:val="00722C67"/>
    <w:rsid w:val="00722C6E"/>
    <w:rsid w:val="00723545"/>
    <w:rsid w:val="007244BD"/>
    <w:rsid w:val="00724626"/>
    <w:rsid w:val="007257B4"/>
    <w:rsid w:val="007267FF"/>
    <w:rsid w:val="007268A1"/>
    <w:rsid w:val="00726AD9"/>
    <w:rsid w:val="00727935"/>
    <w:rsid w:val="00727C88"/>
    <w:rsid w:val="00730428"/>
    <w:rsid w:val="00731354"/>
    <w:rsid w:val="007313C5"/>
    <w:rsid w:val="007320C7"/>
    <w:rsid w:val="00732492"/>
    <w:rsid w:val="00732E8F"/>
    <w:rsid w:val="0073314F"/>
    <w:rsid w:val="00733580"/>
    <w:rsid w:val="00734D0C"/>
    <w:rsid w:val="00736156"/>
    <w:rsid w:val="00736AD1"/>
    <w:rsid w:val="00737E53"/>
    <w:rsid w:val="00740A33"/>
    <w:rsid w:val="00741091"/>
    <w:rsid w:val="00741ED8"/>
    <w:rsid w:val="00741EFE"/>
    <w:rsid w:val="007421A4"/>
    <w:rsid w:val="0074243D"/>
    <w:rsid w:val="00742BD8"/>
    <w:rsid w:val="00743500"/>
    <w:rsid w:val="00743880"/>
    <w:rsid w:val="00744CDE"/>
    <w:rsid w:val="00744CE9"/>
    <w:rsid w:val="00745389"/>
    <w:rsid w:val="007454B0"/>
    <w:rsid w:val="00745CDD"/>
    <w:rsid w:val="00745DBD"/>
    <w:rsid w:val="00745E52"/>
    <w:rsid w:val="00746ED9"/>
    <w:rsid w:val="00747236"/>
    <w:rsid w:val="00747240"/>
    <w:rsid w:val="0074765C"/>
    <w:rsid w:val="007505C6"/>
    <w:rsid w:val="00751006"/>
    <w:rsid w:val="00751580"/>
    <w:rsid w:val="0075169D"/>
    <w:rsid w:val="00751897"/>
    <w:rsid w:val="00752459"/>
    <w:rsid w:val="007548C5"/>
    <w:rsid w:val="007559DC"/>
    <w:rsid w:val="00755CA9"/>
    <w:rsid w:val="00756149"/>
    <w:rsid w:val="00756B9A"/>
    <w:rsid w:val="00757847"/>
    <w:rsid w:val="007578A1"/>
    <w:rsid w:val="0075794D"/>
    <w:rsid w:val="00757ACC"/>
    <w:rsid w:val="00757E5A"/>
    <w:rsid w:val="00760493"/>
    <w:rsid w:val="00761557"/>
    <w:rsid w:val="0076184E"/>
    <w:rsid w:val="007618D9"/>
    <w:rsid w:val="00761E91"/>
    <w:rsid w:val="0076210C"/>
    <w:rsid w:val="007628AA"/>
    <w:rsid w:val="00763176"/>
    <w:rsid w:val="007632DF"/>
    <w:rsid w:val="007633C8"/>
    <w:rsid w:val="00763542"/>
    <w:rsid w:val="00763DB1"/>
    <w:rsid w:val="00764405"/>
    <w:rsid w:val="0076483C"/>
    <w:rsid w:val="0076583E"/>
    <w:rsid w:val="00765B0C"/>
    <w:rsid w:val="0076685C"/>
    <w:rsid w:val="00766A77"/>
    <w:rsid w:val="00766B29"/>
    <w:rsid w:val="00766B3D"/>
    <w:rsid w:val="00766FE6"/>
    <w:rsid w:val="007678FE"/>
    <w:rsid w:val="0076796F"/>
    <w:rsid w:val="00767FC5"/>
    <w:rsid w:val="00770A26"/>
    <w:rsid w:val="00771A4A"/>
    <w:rsid w:val="00773361"/>
    <w:rsid w:val="007738C8"/>
    <w:rsid w:val="00774669"/>
    <w:rsid w:val="0077540D"/>
    <w:rsid w:val="007756EA"/>
    <w:rsid w:val="007765AA"/>
    <w:rsid w:val="00776747"/>
    <w:rsid w:val="00776C91"/>
    <w:rsid w:val="00777492"/>
    <w:rsid w:val="00777798"/>
    <w:rsid w:val="007778A5"/>
    <w:rsid w:val="00777936"/>
    <w:rsid w:val="00777E39"/>
    <w:rsid w:val="00777E60"/>
    <w:rsid w:val="007804A8"/>
    <w:rsid w:val="0078079B"/>
    <w:rsid w:val="00780DF7"/>
    <w:rsid w:val="007818F5"/>
    <w:rsid w:val="00781FB3"/>
    <w:rsid w:val="0078224A"/>
    <w:rsid w:val="00782864"/>
    <w:rsid w:val="007829BF"/>
    <w:rsid w:val="00783CEF"/>
    <w:rsid w:val="00784319"/>
    <w:rsid w:val="007859D7"/>
    <w:rsid w:val="00785D81"/>
    <w:rsid w:val="00786A70"/>
    <w:rsid w:val="00786B43"/>
    <w:rsid w:val="00786E88"/>
    <w:rsid w:val="007879FF"/>
    <w:rsid w:val="007904CC"/>
    <w:rsid w:val="00790653"/>
    <w:rsid w:val="00790FC8"/>
    <w:rsid w:val="0079148E"/>
    <w:rsid w:val="007915C6"/>
    <w:rsid w:val="00791B95"/>
    <w:rsid w:val="007921F3"/>
    <w:rsid w:val="00792234"/>
    <w:rsid w:val="00792523"/>
    <w:rsid w:val="0079261C"/>
    <w:rsid w:val="0079270A"/>
    <w:rsid w:val="00792E4B"/>
    <w:rsid w:val="00795387"/>
    <w:rsid w:val="007961E5"/>
    <w:rsid w:val="0079678E"/>
    <w:rsid w:val="00797ADB"/>
    <w:rsid w:val="007A0A28"/>
    <w:rsid w:val="007A0BC6"/>
    <w:rsid w:val="007A10D0"/>
    <w:rsid w:val="007A1119"/>
    <w:rsid w:val="007A117D"/>
    <w:rsid w:val="007A175B"/>
    <w:rsid w:val="007A1A9C"/>
    <w:rsid w:val="007A1CD3"/>
    <w:rsid w:val="007A1F64"/>
    <w:rsid w:val="007A232B"/>
    <w:rsid w:val="007A42C2"/>
    <w:rsid w:val="007A5682"/>
    <w:rsid w:val="007A5871"/>
    <w:rsid w:val="007A5911"/>
    <w:rsid w:val="007A5FD4"/>
    <w:rsid w:val="007A6564"/>
    <w:rsid w:val="007A65B4"/>
    <w:rsid w:val="007A7789"/>
    <w:rsid w:val="007A784C"/>
    <w:rsid w:val="007A784D"/>
    <w:rsid w:val="007A7F43"/>
    <w:rsid w:val="007B0AC6"/>
    <w:rsid w:val="007B0C0A"/>
    <w:rsid w:val="007B0DBB"/>
    <w:rsid w:val="007B18BB"/>
    <w:rsid w:val="007B193A"/>
    <w:rsid w:val="007B1D48"/>
    <w:rsid w:val="007B1F04"/>
    <w:rsid w:val="007B2449"/>
    <w:rsid w:val="007B24AC"/>
    <w:rsid w:val="007B2638"/>
    <w:rsid w:val="007B2901"/>
    <w:rsid w:val="007B32F6"/>
    <w:rsid w:val="007B3359"/>
    <w:rsid w:val="007B4675"/>
    <w:rsid w:val="007B476E"/>
    <w:rsid w:val="007B494C"/>
    <w:rsid w:val="007B4EAD"/>
    <w:rsid w:val="007B5B9B"/>
    <w:rsid w:val="007B5E06"/>
    <w:rsid w:val="007B676C"/>
    <w:rsid w:val="007B6FD1"/>
    <w:rsid w:val="007B7822"/>
    <w:rsid w:val="007B7BD7"/>
    <w:rsid w:val="007B7F79"/>
    <w:rsid w:val="007C02FA"/>
    <w:rsid w:val="007C06C5"/>
    <w:rsid w:val="007C08D9"/>
    <w:rsid w:val="007C0929"/>
    <w:rsid w:val="007C1012"/>
    <w:rsid w:val="007C1804"/>
    <w:rsid w:val="007C1974"/>
    <w:rsid w:val="007C26C1"/>
    <w:rsid w:val="007C2767"/>
    <w:rsid w:val="007C279E"/>
    <w:rsid w:val="007C36E3"/>
    <w:rsid w:val="007C4220"/>
    <w:rsid w:val="007C4A6C"/>
    <w:rsid w:val="007C529F"/>
    <w:rsid w:val="007C5AC4"/>
    <w:rsid w:val="007C7C5F"/>
    <w:rsid w:val="007C7E07"/>
    <w:rsid w:val="007D1529"/>
    <w:rsid w:val="007D15AB"/>
    <w:rsid w:val="007D1B30"/>
    <w:rsid w:val="007D1B77"/>
    <w:rsid w:val="007D2286"/>
    <w:rsid w:val="007D2434"/>
    <w:rsid w:val="007D2934"/>
    <w:rsid w:val="007D2C39"/>
    <w:rsid w:val="007D2C94"/>
    <w:rsid w:val="007D3D83"/>
    <w:rsid w:val="007D3E77"/>
    <w:rsid w:val="007D4B38"/>
    <w:rsid w:val="007D500B"/>
    <w:rsid w:val="007D54CE"/>
    <w:rsid w:val="007D5C81"/>
    <w:rsid w:val="007D5ED7"/>
    <w:rsid w:val="007D6034"/>
    <w:rsid w:val="007D62CB"/>
    <w:rsid w:val="007D6850"/>
    <w:rsid w:val="007D6F19"/>
    <w:rsid w:val="007D772E"/>
    <w:rsid w:val="007D7C56"/>
    <w:rsid w:val="007E1A7C"/>
    <w:rsid w:val="007E1E5D"/>
    <w:rsid w:val="007E221D"/>
    <w:rsid w:val="007E25F9"/>
    <w:rsid w:val="007E3D48"/>
    <w:rsid w:val="007E3E77"/>
    <w:rsid w:val="007E46F4"/>
    <w:rsid w:val="007E4890"/>
    <w:rsid w:val="007E5295"/>
    <w:rsid w:val="007E58BF"/>
    <w:rsid w:val="007E5E05"/>
    <w:rsid w:val="007E61F3"/>
    <w:rsid w:val="007E6760"/>
    <w:rsid w:val="007E6B51"/>
    <w:rsid w:val="007E6C95"/>
    <w:rsid w:val="007E6D9C"/>
    <w:rsid w:val="007E777A"/>
    <w:rsid w:val="007E78A5"/>
    <w:rsid w:val="007F0039"/>
    <w:rsid w:val="007F0209"/>
    <w:rsid w:val="007F08F9"/>
    <w:rsid w:val="007F118F"/>
    <w:rsid w:val="007F2947"/>
    <w:rsid w:val="007F2FE2"/>
    <w:rsid w:val="007F3E48"/>
    <w:rsid w:val="007F449C"/>
    <w:rsid w:val="007F4AF2"/>
    <w:rsid w:val="007F64C8"/>
    <w:rsid w:val="007F6AF4"/>
    <w:rsid w:val="007F6C93"/>
    <w:rsid w:val="007F7092"/>
    <w:rsid w:val="007F74EC"/>
    <w:rsid w:val="007F7EEB"/>
    <w:rsid w:val="008005FD"/>
    <w:rsid w:val="00800F41"/>
    <w:rsid w:val="00800F79"/>
    <w:rsid w:val="00800FB8"/>
    <w:rsid w:val="0080181F"/>
    <w:rsid w:val="0080198F"/>
    <w:rsid w:val="0080295A"/>
    <w:rsid w:val="00803DAA"/>
    <w:rsid w:val="008052A1"/>
    <w:rsid w:val="008058FC"/>
    <w:rsid w:val="00805919"/>
    <w:rsid w:val="00805928"/>
    <w:rsid w:val="00805A8D"/>
    <w:rsid w:val="00805BE8"/>
    <w:rsid w:val="00805CE5"/>
    <w:rsid w:val="00806972"/>
    <w:rsid w:val="008075D0"/>
    <w:rsid w:val="008075E3"/>
    <w:rsid w:val="00807EF6"/>
    <w:rsid w:val="00810058"/>
    <w:rsid w:val="0081041E"/>
    <w:rsid w:val="0081053C"/>
    <w:rsid w:val="00810B3D"/>
    <w:rsid w:val="00810B92"/>
    <w:rsid w:val="0081111E"/>
    <w:rsid w:val="00811C2D"/>
    <w:rsid w:val="00811D94"/>
    <w:rsid w:val="008120AD"/>
    <w:rsid w:val="00812116"/>
    <w:rsid w:val="0081247C"/>
    <w:rsid w:val="00812614"/>
    <w:rsid w:val="008129C9"/>
    <w:rsid w:val="008137AE"/>
    <w:rsid w:val="00814612"/>
    <w:rsid w:val="00814C7D"/>
    <w:rsid w:val="00814E41"/>
    <w:rsid w:val="00815359"/>
    <w:rsid w:val="0081549A"/>
    <w:rsid w:val="0081551C"/>
    <w:rsid w:val="008157B3"/>
    <w:rsid w:val="008160B1"/>
    <w:rsid w:val="008161C6"/>
    <w:rsid w:val="008163A8"/>
    <w:rsid w:val="0081652E"/>
    <w:rsid w:val="008165D4"/>
    <w:rsid w:val="008167F5"/>
    <w:rsid w:val="00817092"/>
    <w:rsid w:val="00817374"/>
    <w:rsid w:val="008177C1"/>
    <w:rsid w:val="00817991"/>
    <w:rsid w:val="008211B3"/>
    <w:rsid w:val="00821B79"/>
    <w:rsid w:val="00822394"/>
    <w:rsid w:val="00822A85"/>
    <w:rsid w:val="00822B3F"/>
    <w:rsid w:val="00823400"/>
    <w:rsid w:val="00823C29"/>
    <w:rsid w:val="00823D7A"/>
    <w:rsid w:val="008245C5"/>
    <w:rsid w:val="00824A3C"/>
    <w:rsid w:val="00825CCA"/>
    <w:rsid w:val="008268F4"/>
    <w:rsid w:val="0082781A"/>
    <w:rsid w:val="00827A18"/>
    <w:rsid w:val="00830219"/>
    <w:rsid w:val="00830A7B"/>
    <w:rsid w:val="00830FE0"/>
    <w:rsid w:val="00831108"/>
    <w:rsid w:val="008316E0"/>
    <w:rsid w:val="00831A94"/>
    <w:rsid w:val="00832625"/>
    <w:rsid w:val="0083320F"/>
    <w:rsid w:val="00833308"/>
    <w:rsid w:val="0083350C"/>
    <w:rsid w:val="0083457C"/>
    <w:rsid w:val="008354C0"/>
    <w:rsid w:val="008355A9"/>
    <w:rsid w:val="00835CB1"/>
    <w:rsid w:val="00835CBD"/>
    <w:rsid w:val="00835F60"/>
    <w:rsid w:val="0083617D"/>
    <w:rsid w:val="008361AE"/>
    <w:rsid w:val="00836729"/>
    <w:rsid w:val="0083680C"/>
    <w:rsid w:val="00837F1F"/>
    <w:rsid w:val="00837F88"/>
    <w:rsid w:val="0084013A"/>
    <w:rsid w:val="008402FA"/>
    <w:rsid w:val="00840D64"/>
    <w:rsid w:val="00841649"/>
    <w:rsid w:val="00841A5A"/>
    <w:rsid w:val="00841C4A"/>
    <w:rsid w:val="0084339E"/>
    <w:rsid w:val="008433EC"/>
    <w:rsid w:val="008438A4"/>
    <w:rsid w:val="00843BDB"/>
    <w:rsid w:val="0084482E"/>
    <w:rsid w:val="00844E2D"/>
    <w:rsid w:val="008451F2"/>
    <w:rsid w:val="008465DE"/>
    <w:rsid w:val="0084664E"/>
    <w:rsid w:val="0084744E"/>
    <w:rsid w:val="0084760F"/>
    <w:rsid w:val="00847812"/>
    <w:rsid w:val="00847F9D"/>
    <w:rsid w:val="00850872"/>
    <w:rsid w:val="00852338"/>
    <w:rsid w:val="00852657"/>
    <w:rsid w:val="00852D9D"/>
    <w:rsid w:val="0085336E"/>
    <w:rsid w:val="008534D8"/>
    <w:rsid w:val="00853B46"/>
    <w:rsid w:val="00853ED3"/>
    <w:rsid w:val="00853FBC"/>
    <w:rsid w:val="0085511E"/>
    <w:rsid w:val="0085541A"/>
    <w:rsid w:val="008560E6"/>
    <w:rsid w:val="008564F3"/>
    <w:rsid w:val="0085703E"/>
    <w:rsid w:val="00860346"/>
    <w:rsid w:val="00860986"/>
    <w:rsid w:val="00860AF8"/>
    <w:rsid w:val="00861639"/>
    <w:rsid w:val="00862199"/>
    <w:rsid w:val="00862377"/>
    <w:rsid w:val="0086418F"/>
    <w:rsid w:val="00864B1E"/>
    <w:rsid w:val="00864BE4"/>
    <w:rsid w:val="0086556F"/>
    <w:rsid w:val="00866494"/>
    <w:rsid w:val="00867A3B"/>
    <w:rsid w:val="00867BA6"/>
    <w:rsid w:val="00870AC0"/>
    <w:rsid w:val="008724A2"/>
    <w:rsid w:val="008732C3"/>
    <w:rsid w:val="00873478"/>
    <w:rsid w:val="00873733"/>
    <w:rsid w:val="00874838"/>
    <w:rsid w:val="00874A14"/>
    <w:rsid w:val="00875166"/>
    <w:rsid w:val="00875D88"/>
    <w:rsid w:val="00876468"/>
    <w:rsid w:val="008764DF"/>
    <w:rsid w:val="00876529"/>
    <w:rsid w:val="00876895"/>
    <w:rsid w:val="00876AAB"/>
    <w:rsid w:val="00876FDD"/>
    <w:rsid w:val="00877715"/>
    <w:rsid w:val="00877F7D"/>
    <w:rsid w:val="00880372"/>
    <w:rsid w:val="00880933"/>
    <w:rsid w:val="00881DC9"/>
    <w:rsid w:val="00882635"/>
    <w:rsid w:val="0088396F"/>
    <w:rsid w:val="00883E3C"/>
    <w:rsid w:val="008849D0"/>
    <w:rsid w:val="0088500A"/>
    <w:rsid w:val="00885788"/>
    <w:rsid w:val="008859D6"/>
    <w:rsid w:val="00885C61"/>
    <w:rsid w:val="008860B5"/>
    <w:rsid w:val="008868FB"/>
    <w:rsid w:val="00886A08"/>
    <w:rsid w:val="00886F4E"/>
    <w:rsid w:val="00887084"/>
    <w:rsid w:val="008873A3"/>
    <w:rsid w:val="00887576"/>
    <w:rsid w:val="00887FBD"/>
    <w:rsid w:val="00890E2D"/>
    <w:rsid w:val="00891992"/>
    <w:rsid w:val="00891DB4"/>
    <w:rsid w:val="00892758"/>
    <w:rsid w:val="00892933"/>
    <w:rsid w:val="00892F88"/>
    <w:rsid w:val="00893D65"/>
    <w:rsid w:val="008944F8"/>
    <w:rsid w:val="008951BF"/>
    <w:rsid w:val="008952E0"/>
    <w:rsid w:val="00895614"/>
    <w:rsid w:val="0089601F"/>
    <w:rsid w:val="00896393"/>
    <w:rsid w:val="008965A5"/>
    <w:rsid w:val="00896B05"/>
    <w:rsid w:val="00897339"/>
    <w:rsid w:val="00897357"/>
    <w:rsid w:val="008A07E5"/>
    <w:rsid w:val="008A07ED"/>
    <w:rsid w:val="008A1035"/>
    <w:rsid w:val="008A1397"/>
    <w:rsid w:val="008A1ACE"/>
    <w:rsid w:val="008A20DB"/>
    <w:rsid w:val="008A2471"/>
    <w:rsid w:val="008A2AEB"/>
    <w:rsid w:val="008A2D81"/>
    <w:rsid w:val="008A3045"/>
    <w:rsid w:val="008A304E"/>
    <w:rsid w:val="008A3A1A"/>
    <w:rsid w:val="008A42AE"/>
    <w:rsid w:val="008A461A"/>
    <w:rsid w:val="008A4A97"/>
    <w:rsid w:val="008A4D52"/>
    <w:rsid w:val="008A4DFC"/>
    <w:rsid w:val="008A53AD"/>
    <w:rsid w:val="008A5794"/>
    <w:rsid w:val="008A651C"/>
    <w:rsid w:val="008A7BB6"/>
    <w:rsid w:val="008B05BD"/>
    <w:rsid w:val="008B0979"/>
    <w:rsid w:val="008B0E18"/>
    <w:rsid w:val="008B1440"/>
    <w:rsid w:val="008B16ED"/>
    <w:rsid w:val="008B2BCD"/>
    <w:rsid w:val="008B2C51"/>
    <w:rsid w:val="008B3545"/>
    <w:rsid w:val="008B3CED"/>
    <w:rsid w:val="008B5279"/>
    <w:rsid w:val="008B554A"/>
    <w:rsid w:val="008B5C24"/>
    <w:rsid w:val="008B65C1"/>
    <w:rsid w:val="008B7377"/>
    <w:rsid w:val="008C05AD"/>
    <w:rsid w:val="008C073B"/>
    <w:rsid w:val="008C0F3F"/>
    <w:rsid w:val="008C19F6"/>
    <w:rsid w:val="008C2183"/>
    <w:rsid w:val="008C2F39"/>
    <w:rsid w:val="008C3013"/>
    <w:rsid w:val="008C35B9"/>
    <w:rsid w:val="008C37C1"/>
    <w:rsid w:val="008C3F71"/>
    <w:rsid w:val="008C57B0"/>
    <w:rsid w:val="008C5D16"/>
    <w:rsid w:val="008C628E"/>
    <w:rsid w:val="008C64CD"/>
    <w:rsid w:val="008C73A8"/>
    <w:rsid w:val="008C743B"/>
    <w:rsid w:val="008C78B5"/>
    <w:rsid w:val="008C791A"/>
    <w:rsid w:val="008D01D0"/>
    <w:rsid w:val="008D0517"/>
    <w:rsid w:val="008D0978"/>
    <w:rsid w:val="008D1576"/>
    <w:rsid w:val="008D179E"/>
    <w:rsid w:val="008D1BBE"/>
    <w:rsid w:val="008D1C85"/>
    <w:rsid w:val="008D1C9B"/>
    <w:rsid w:val="008D21D9"/>
    <w:rsid w:val="008D2752"/>
    <w:rsid w:val="008D2DAF"/>
    <w:rsid w:val="008D3386"/>
    <w:rsid w:val="008D38BD"/>
    <w:rsid w:val="008D4275"/>
    <w:rsid w:val="008D444F"/>
    <w:rsid w:val="008D4C5C"/>
    <w:rsid w:val="008D5A5E"/>
    <w:rsid w:val="008D5D19"/>
    <w:rsid w:val="008D600C"/>
    <w:rsid w:val="008D65AB"/>
    <w:rsid w:val="008D6AE5"/>
    <w:rsid w:val="008D6C77"/>
    <w:rsid w:val="008D744F"/>
    <w:rsid w:val="008E1201"/>
    <w:rsid w:val="008E126D"/>
    <w:rsid w:val="008E2184"/>
    <w:rsid w:val="008E32AB"/>
    <w:rsid w:val="008E39C3"/>
    <w:rsid w:val="008E3CDF"/>
    <w:rsid w:val="008E3E63"/>
    <w:rsid w:val="008E42A1"/>
    <w:rsid w:val="008E6761"/>
    <w:rsid w:val="008E6E6E"/>
    <w:rsid w:val="008E7410"/>
    <w:rsid w:val="008E7893"/>
    <w:rsid w:val="008E7A20"/>
    <w:rsid w:val="008E7AEA"/>
    <w:rsid w:val="008E7C1F"/>
    <w:rsid w:val="008E7F91"/>
    <w:rsid w:val="008F1AB0"/>
    <w:rsid w:val="008F1ABF"/>
    <w:rsid w:val="008F2892"/>
    <w:rsid w:val="008F30C6"/>
    <w:rsid w:val="008F3550"/>
    <w:rsid w:val="008F3FAA"/>
    <w:rsid w:val="008F4128"/>
    <w:rsid w:val="008F426B"/>
    <w:rsid w:val="008F4317"/>
    <w:rsid w:val="008F4977"/>
    <w:rsid w:val="008F4A99"/>
    <w:rsid w:val="008F5394"/>
    <w:rsid w:val="008F54D8"/>
    <w:rsid w:val="008F58D5"/>
    <w:rsid w:val="008F5C2B"/>
    <w:rsid w:val="00900012"/>
    <w:rsid w:val="00900187"/>
    <w:rsid w:val="00900EB8"/>
    <w:rsid w:val="00900F8E"/>
    <w:rsid w:val="00901647"/>
    <w:rsid w:val="00901769"/>
    <w:rsid w:val="0090273E"/>
    <w:rsid w:val="009036B1"/>
    <w:rsid w:val="00906147"/>
    <w:rsid w:val="00906B1D"/>
    <w:rsid w:val="00906BC8"/>
    <w:rsid w:val="00907AC8"/>
    <w:rsid w:val="00907F1A"/>
    <w:rsid w:val="0091042D"/>
    <w:rsid w:val="00910CEF"/>
    <w:rsid w:val="00911821"/>
    <w:rsid w:val="00911B4E"/>
    <w:rsid w:val="0091249A"/>
    <w:rsid w:val="009126FB"/>
    <w:rsid w:val="0091278E"/>
    <w:rsid w:val="009128F3"/>
    <w:rsid w:val="00912E01"/>
    <w:rsid w:val="00913779"/>
    <w:rsid w:val="00913B20"/>
    <w:rsid w:val="00914B3E"/>
    <w:rsid w:val="00914FF2"/>
    <w:rsid w:val="0091532D"/>
    <w:rsid w:val="00915800"/>
    <w:rsid w:val="0091629E"/>
    <w:rsid w:val="00916549"/>
    <w:rsid w:val="0091675B"/>
    <w:rsid w:val="00916A3D"/>
    <w:rsid w:val="00917077"/>
    <w:rsid w:val="009174C3"/>
    <w:rsid w:val="00917AE8"/>
    <w:rsid w:val="0092018D"/>
    <w:rsid w:val="009216F9"/>
    <w:rsid w:val="00921709"/>
    <w:rsid w:val="009219F5"/>
    <w:rsid w:val="00921D9E"/>
    <w:rsid w:val="00922815"/>
    <w:rsid w:val="00922930"/>
    <w:rsid w:val="00922A48"/>
    <w:rsid w:val="00922D63"/>
    <w:rsid w:val="00923213"/>
    <w:rsid w:val="00923A7A"/>
    <w:rsid w:val="00923CD2"/>
    <w:rsid w:val="009251E2"/>
    <w:rsid w:val="00925229"/>
    <w:rsid w:val="00925312"/>
    <w:rsid w:val="0092544D"/>
    <w:rsid w:val="0092553C"/>
    <w:rsid w:val="0092562B"/>
    <w:rsid w:val="0092566E"/>
    <w:rsid w:val="00925A42"/>
    <w:rsid w:val="00925DD9"/>
    <w:rsid w:val="00925EE6"/>
    <w:rsid w:val="00925F39"/>
    <w:rsid w:val="00925FF7"/>
    <w:rsid w:val="009261A3"/>
    <w:rsid w:val="00927156"/>
    <w:rsid w:val="009274D2"/>
    <w:rsid w:val="00927EB5"/>
    <w:rsid w:val="0093094E"/>
    <w:rsid w:val="00930BCA"/>
    <w:rsid w:val="00930CFF"/>
    <w:rsid w:val="00930E80"/>
    <w:rsid w:val="0093171D"/>
    <w:rsid w:val="00932381"/>
    <w:rsid w:val="009327A4"/>
    <w:rsid w:val="00932C8D"/>
    <w:rsid w:val="009339C3"/>
    <w:rsid w:val="00933E2C"/>
    <w:rsid w:val="00933EB8"/>
    <w:rsid w:val="00934194"/>
    <w:rsid w:val="00934816"/>
    <w:rsid w:val="009348B6"/>
    <w:rsid w:val="009349BB"/>
    <w:rsid w:val="00934C6C"/>
    <w:rsid w:val="0093539A"/>
    <w:rsid w:val="009359E3"/>
    <w:rsid w:val="009364B6"/>
    <w:rsid w:val="00937B63"/>
    <w:rsid w:val="00940084"/>
    <w:rsid w:val="00940303"/>
    <w:rsid w:val="00940663"/>
    <w:rsid w:val="00940B13"/>
    <w:rsid w:val="00940B67"/>
    <w:rsid w:val="00941921"/>
    <w:rsid w:val="00942192"/>
    <w:rsid w:val="00942280"/>
    <w:rsid w:val="00942371"/>
    <w:rsid w:val="009423E4"/>
    <w:rsid w:val="00942950"/>
    <w:rsid w:val="0094378E"/>
    <w:rsid w:val="00943DAD"/>
    <w:rsid w:val="00944592"/>
    <w:rsid w:val="00944841"/>
    <w:rsid w:val="00947838"/>
    <w:rsid w:val="00947FF0"/>
    <w:rsid w:val="009502EE"/>
    <w:rsid w:val="009506DB"/>
    <w:rsid w:val="00950D43"/>
    <w:rsid w:val="0095102B"/>
    <w:rsid w:val="00951547"/>
    <w:rsid w:val="00951A14"/>
    <w:rsid w:val="00951ADE"/>
    <w:rsid w:val="00951DED"/>
    <w:rsid w:val="0095207C"/>
    <w:rsid w:val="0095366A"/>
    <w:rsid w:val="009540A1"/>
    <w:rsid w:val="0095468F"/>
    <w:rsid w:val="009547A2"/>
    <w:rsid w:val="0095481B"/>
    <w:rsid w:val="009548FD"/>
    <w:rsid w:val="00954A66"/>
    <w:rsid w:val="009553BB"/>
    <w:rsid w:val="00955FF1"/>
    <w:rsid w:val="00956281"/>
    <w:rsid w:val="009570E9"/>
    <w:rsid w:val="00957591"/>
    <w:rsid w:val="00960706"/>
    <w:rsid w:val="00961697"/>
    <w:rsid w:val="00962AFB"/>
    <w:rsid w:val="00962B1A"/>
    <w:rsid w:val="00963C9C"/>
    <w:rsid w:val="00963CA9"/>
    <w:rsid w:val="00963EDC"/>
    <w:rsid w:val="009643CC"/>
    <w:rsid w:val="00964A7F"/>
    <w:rsid w:val="00965629"/>
    <w:rsid w:val="00966F38"/>
    <w:rsid w:val="0096718F"/>
    <w:rsid w:val="009675A0"/>
    <w:rsid w:val="00967891"/>
    <w:rsid w:val="00967E32"/>
    <w:rsid w:val="00967E6C"/>
    <w:rsid w:val="00970C82"/>
    <w:rsid w:val="0097111B"/>
    <w:rsid w:val="0097277A"/>
    <w:rsid w:val="009727D5"/>
    <w:rsid w:val="00972F37"/>
    <w:rsid w:val="009732B8"/>
    <w:rsid w:val="00973AC8"/>
    <w:rsid w:val="00973D7B"/>
    <w:rsid w:val="009749B9"/>
    <w:rsid w:val="00974F0F"/>
    <w:rsid w:val="00976381"/>
    <w:rsid w:val="00976867"/>
    <w:rsid w:val="0097763C"/>
    <w:rsid w:val="00977ACC"/>
    <w:rsid w:val="00977B50"/>
    <w:rsid w:val="00977D78"/>
    <w:rsid w:val="00977D90"/>
    <w:rsid w:val="009801B0"/>
    <w:rsid w:val="00980885"/>
    <w:rsid w:val="00981746"/>
    <w:rsid w:val="00981A6C"/>
    <w:rsid w:val="009829F7"/>
    <w:rsid w:val="00983296"/>
    <w:rsid w:val="009842B0"/>
    <w:rsid w:val="0098473F"/>
    <w:rsid w:val="00984C22"/>
    <w:rsid w:val="00985316"/>
    <w:rsid w:val="00985A06"/>
    <w:rsid w:val="00985D06"/>
    <w:rsid w:val="00985DE1"/>
    <w:rsid w:val="00987531"/>
    <w:rsid w:val="00987CF4"/>
    <w:rsid w:val="009906B0"/>
    <w:rsid w:val="00990775"/>
    <w:rsid w:val="0099095E"/>
    <w:rsid w:val="009924EE"/>
    <w:rsid w:val="0099263F"/>
    <w:rsid w:val="00992E87"/>
    <w:rsid w:val="00993793"/>
    <w:rsid w:val="0099411B"/>
    <w:rsid w:val="00994205"/>
    <w:rsid w:val="0099461A"/>
    <w:rsid w:val="00994C3F"/>
    <w:rsid w:val="00994DD6"/>
    <w:rsid w:val="009958DC"/>
    <w:rsid w:val="00995ECE"/>
    <w:rsid w:val="009962CF"/>
    <w:rsid w:val="009A0E16"/>
    <w:rsid w:val="009A12D2"/>
    <w:rsid w:val="009A1AF8"/>
    <w:rsid w:val="009A266D"/>
    <w:rsid w:val="009A352D"/>
    <w:rsid w:val="009A3B85"/>
    <w:rsid w:val="009A46EE"/>
    <w:rsid w:val="009A48E0"/>
    <w:rsid w:val="009A4C82"/>
    <w:rsid w:val="009A4C9D"/>
    <w:rsid w:val="009A529D"/>
    <w:rsid w:val="009A6A1D"/>
    <w:rsid w:val="009A7798"/>
    <w:rsid w:val="009B04AB"/>
    <w:rsid w:val="009B052F"/>
    <w:rsid w:val="009B0541"/>
    <w:rsid w:val="009B0548"/>
    <w:rsid w:val="009B0DB0"/>
    <w:rsid w:val="009B115F"/>
    <w:rsid w:val="009B12C2"/>
    <w:rsid w:val="009B1BAF"/>
    <w:rsid w:val="009B2FA8"/>
    <w:rsid w:val="009B4055"/>
    <w:rsid w:val="009B43D0"/>
    <w:rsid w:val="009B4F7B"/>
    <w:rsid w:val="009B6915"/>
    <w:rsid w:val="009B6B7B"/>
    <w:rsid w:val="009B6FF2"/>
    <w:rsid w:val="009B76E2"/>
    <w:rsid w:val="009B7CED"/>
    <w:rsid w:val="009C10D5"/>
    <w:rsid w:val="009C1B11"/>
    <w:rsid w:val="009C1DE2"/>
    <w:rsid w:val="009C2976"/>
    <w:rsid w:val="009C2C9A"/>
    <w:rsid w:val="009C2F4D"/>
    <w:rsid w:val="009C3055"/>
    <w:rsid w:val="009C30BC"/>
    <w:rsid w:val="009C32C6"/>
    <w:rsid w:val="009C3DEF"/>
    <w:rsid w:val="009C3F1D"/>
    <w:rsid w:val="009C4009"/>
    <w:rsid w:val="009C41ED"/>
    <w:rsid w:val="009C5156"/>
    <w:rsid w:val="009C54B6"/>
    <w:rsid w:val="009C54E9"/>
    <w:rsid w:val="009C5AF4"/>
    <w:rsid w:val="009C5CEF"/>
    <w:rsid w:val="009C6337"/>
    <w:rsid w:val="009C64C2"/>
    <w:rsid w:val="009C6A36"/>
    <w:rsid w:val="009C6A8E"/>
    <w:rsid w:val="009C6B33"/>
    <w:rsid w:val="009C71D5"/>
    <w:rsid w:val="009C7A2D"/>
    <w:rsid w:val="009C7B97"/>
    <w:rsid w:val="009D04F8"/>
    <w:rsid w:val="009D0A87"/>
    <w:rsid w:val="009D0D0F"/>
    <w:rsid w:val="009D1569"/>
    <w:rsid w:val="009D1649"/>
    <w:rsid w:val="009D1A15"/>
    <w:rsid w:val="009D1DFE"/>
    <w:rsid w:val="009D27EA"/>
    <w:rsid w:val="009D2DB5"/>
    <w:rsid w:val="009D3438"/>
    <w:rsid w:val="009D40B1"/>
    <w:rsid w:val="009D42B4"/>
    <w:rsid w:val="009D4463"/>
    <w:rsid w:val="009D4549"/>
    <w:rsid w:val="009D461A"/>
    <w:rsid w:val="009D5C0A"/>
    <w:rsid w:val="009D5CF3"/>
    <w:rsid w:val="009D5DF2"/>
    <w:rsid w:val="009D60CE"/>
    <w:rsid w:val="009D6D83"/>
    <w:rsid w:val="009D6DCA"/>
    <w:rsid w:val="009D74A4"/>
    <w:rsid w:val="009D79EC"/>
    <w:rsid w:val="009D7A84"/>
    <w:rsid w:val="009E05A7"/>
    <w:rsid w:val="009E0E02"/>
    <w:rsid w:val="009E1282"/>
    <w:rsid w:val="009E1756"/>
    <w:rsid w:val="009E1813"/>
    <w:rsid w:val="009E198F"/>
    <w:rsid w:val="009E1CD8"/>
    <w:rsid w:val="009E22B5"/>
    <w:rsid w:val="009E23AD"/>
    <w:rsid w:val="009E28D2"/>
    <w:rsid w:val="009E2B22"/>
    <w:rsid w:val="009E31A8"/>
    <w:rsid w:val="009E34AF"/>
    <w:rsid w:val="009E3624"/>
    <w:rsid w:val="009E37D8"/>
    <w:rsid w:val="009E39C1"/>
    <w:rsid w:val="009E3BD9"/>
    <w:rsid w:val="009E515F"/>
    <w:rsid w:val="009E53AA"/>
    <w:rsid w:val="009E63AF"/>
    <w:rsid w:val="009E6410"/>
    <w:rsid w:val="009E7043"/>
    <w:rsid w:val="009E78F2"/>
    <w:rsid w:val="009E7D0A"/>
    <w:rsid w:val="009F0CBF"/>
    <w:rsid w:val="009F13D1"/>
    <w:rsid w:val="009F13F0"/>
    <w:rsid w:val="009F14CF"/>
    <w:rsid w:val="009F1CC7"/>
    <w:rsid w:val="009F1F50"/>
    <w:rsid w:val="009F2E49"/>
    <w:rsid w:val="009F3715"/>
    <w:rsid w:val="009F3AAF"/>
    <w:rsid w:val="009F3C93"/>
    <w:rsid w:val="009F42DD"/>
    <w:rsid w:val="009F4B6F"/>
    <w:rsid w:val="009F51F9"/>
    <w:rsid w:val="009F531E"/>
    <w:rsid w:val="009F59E7"/>
    <w:rsid w:val="009F6EEB"/>
    <w:rsid w:val="009F7345"/>
    <w:rsid w:val="009F7ADC"/>
    <w:rsid w:val="009F7BB0"/>
    <w:rsid w:val="00A004A0"/>
    <w:rsid w:val="00A007F5"/>
    <w:rsid w:val="00A01BA0"/>
    <w:rsid w:val="00A02EEA"/>
    <w:rsid w:val="00A03C76"/>
    <w:rsid w:val="00A041F5"/>
    <w:rsid w:val="00A0433B"/>
    <w:rsid w:val="00A04786"/>
    <w:rsid w:val="00A04A29"/>
    <w:rsid w:val="00A057D5"/>
    <w:rsid w:val="00A05C32"/>
    <w:rsid w:val="00A05FA7"/>
    <w:rsid w:val="00A05FF0"/>
    <w:rsid w:val="00A06A62"/>
    <w:rsid w:val="00A077DB"/>
    <w:rsid w:val="00A1023C"/>
    <w:rsid w:val="00A10796"/>
    <w:rsid w:val="00A134E8"/>
    <w:rsid w:val="00A1350D"/>
    <w:rsid w:val="00A14868"/>
    <w:rsid w:val="00A14A5D"/>
    <w:rsid w:val="00A14E91"/>
    <w:rsid w:val="00A15594"/>
    <w:rsid w:val="00A15864"/>
    <w:rsid w:val="00A15A49"/>
    <w:rsid w:val="00A15C33"/>
    <w:rsid w:val="00A162B6"/>
    <w:rsid w:val="00A175FC"/>
    <w:rsid w:val="00A17CDD"/>
    <w:rsid w:val="00A17FD8"/>
    <w:rsid w:val="00A20121"/>
    <w:rsid w:val="00A2080B"/>
    <w:rsid w:val="00A20860"/>
    <w:rsid w:val="00A20E43"/>
    <w:rsid w:val="00A214AA"/>
    <w:rsid w:val="00A220C4"/>
    <w:rsid w:val="00A231AB"/>
    <w:rsid w:val="00A23902"/>
    <w:rsid w:val="00A239D3"/>
    <w:rsid w:val="00A23CE1"/>
    <w:rsid w:val="00A23D9B"/>
    <w:rsid w:val="00A25BDE"/>
    <w:rsid w:val="00A25D4E"/>
    <w:rsid w:val="00A260EF"/>
    <w:rsid w:val="00A26211"/>
    <w:rsid w:val="00A2688C"/>
    <w:rsid w:val="00A26A12"/>
    <w:rsid w:val="00A26D44"/>
    <w:rsid w:val="00A270E6"/>
    <w:rsid w:val="00A271D7"/>
    <w:rsid w:val="00A27A72"/>
    <w:rsid w:val="00A27C7A"/>
    <w:rsid w:val="00A27C93"/>
    <w:rsid w:val="00A27E07"/>
    <w:rsid w:val="00A300FA"/>
    <w:rsid w:val="00A30F10"/>
    <w:rsid w:val="00A31A50"/>
    <w:rsid w:val="00A32264"/>
    <w:rsid w:val="00A33458"/>
    <w:rsid w:val="00A336BB"/>
    <w:rsid w:val="00A34116"/>
    <w:rsid w:val="00A34774"/>
    <w:rsid w:val="00A353E3"/>
    <w:rsid w:val="00A35926"/>
    <w:rsid w:val="00A35A47"/>
    <w:rsid w:val="00A35C51"/>
    <w:rsid w:val="00A35EEB"/>
    <w:rsid w:val="00A35F8C"/>
    <w:rsid w:val="00A361F5"/>
    <w:rsid w:val="00A36FCE"/>
    <w:rsid w:val="00A3755E"/>
    <w:rsid w:val="00A379F6"/>
    <w:rsid w:val="00A40329"/>
    <w:rsid w:val="00A41BF7"/>
    <w:rsid w:val="00A42EB6"/>
    <w:rsid w:val="00A452B1"/>
    <w:rsid w:val="00A45858"/>
    <w:rsid w:val="00A46316"/>
    <w:rsid w:val="00A46B3B"/>
    <w:rsid w:val="00A475F3"/>
    <w:rsid w:val="00A47832"/>
    <w:rsid w:val="00A4792A"/>
    <w:rsid w:val="00A502A9"/>
    <w:rsid w:val="00A506D8"/>
    <w:rsid w:val="00A509DA"/>
    <w:rsid w:val="00A51006"/>
    <w:rsid w:val="00A51088"/>
    <w:rsid w:val="00A5111B"/>
    <w:rsid w:val="00A5111D"/>
    <w:rsid w:val="00A5165C"/>
    <w:rsid w:val="00A51ACD"/>
    <w:rsid w:val="00A52D13"/>
    <w:rsid w:val="00A53B16"/>
    <w:rsid w:val="00A54495"/>
    <w:rsid w:val="00A545C7"/>
    <w:rsid w:val="00A54912"/>
    <w:rsid w:val="00A54E80"/>
    <w:rsid w:val="00A54FF5"/>
    <w:rsid w:val="00A550AC"/>
    <w:rsid w:val="00A5600E"/>
    <w:rsid w:val="00A5708D"/>
    <w:rsid w:val="00A6031C"/>
    <w:rsid w:val="00A61184"/>
    <w:rsid w:val="00A61590"/>
    <w:rsid w:val="00A61766"/>
    <w:rsid w:val="00A6224B"/>
    <w:rsid w:val="00A6304B"/>
    <w:rsid w:val="00A63258"/>
    <w:rsid w:val="00A63703"/>
    <w:rsid w:val="00A64113"/>
    <w:rsid w:val="00A649DE"/>
    <w:rsid w:val="00A6503E"/>
    <w:rsid w:val="00A6539A"/>
    <w:rsid w:val="00A65D4A"/>
    <w:rsid w:val="00A663CD"/>
    <w:rsid w:val="00A66C96"/>
    <w:rsid w:val="00A671C6"/>
    <w:rsid w:val="00A6754F"/>
    <w:rsid w:val="00A7178F"/>
    <w:rsid w:val="00A71AB9"/>
    <w:rsid w:val="00A71C43"/>
    <w:rsid w:val="00A723DF"/>
    <w:rsid w:val="00A729D6"/>
    <w:rsid w:val="00A7300E"/>
    <w:rsid w:val="00A73B4F"/>
    <w:rsid w:val="00A7485E"/>
    <w:rsid w:val="00A7488B"/>
    <w:rsid w:val="00A75F60"/>
    <w:rsid w:val="00A767B2"/>
    <w:rsid w:val="00A76DCF"/>
    <w:rsid w:val="00A77163"/>
    <w:rsid w:val="00A7726A"/>
    <w:rsid w:val="00A77DA3"/>
    <w:rsid w:val="00A807A3"/>
    <w:rsid w:val="00A807A8"/>
    <w:rsid w:val="00A8082B"/>
    <w:rsid w:val="00A80F6C"/>
    <w:rsid w:val="00A8108E"/>
    <w:rsid w:val="00A85481"/>
    <w:rsid w:val="00A86554"/>
    <w:rsid w:val="00A86D91"/>
    <w:rsid w:val="00A86F95"/>
    <w:rsid w:val="00A87A58"/>
    <w:rsid w:val="00A87FC3"/>
    <w:rsid w:val="00A903D1"/>
    <w:rsid w:val="00A905AB"/>
    <w:rsid w:val="00A908A0"/>
    <w:rsid w:val="00A90D93"/>
    <w:rsid w:val="00A91211"/>
    <w:rsid w:val="00A91A1A"/>
    <w:rsid w:val="00A9234A"/>
    <w:rsid w:val="00A925E8"/>
    <w:rsid w:val="00A9267D"/>
    <w:rsid w:val="00A92BAB"/>
    <w:rsid w:val="00A930DF"/>
    <w:rsid w:val="00A9418A"/>
    <w:rsid w:val="00A94CAE"/>
    <w:rsid w:val="00A94ECA"/>
    <w:rsid w:val="00A95594"/>
    <w:rsid w:val="00A9575D"/>
    <w:rsid w:val="00A96612"/>
    <w:rsid w:val="00A96B66"/>
    <w:rsid w:val="00A977DD"/>
    <w:rsid w:val="00A97A3B"/>
    <w:rsid w:val="00A97F62"/>
    <w:rsid w:val="00AA07C8"/>
    <w:rsid w:val="00AA10BA"/>
    <w:rsid w:val="00AA1EF5"/>
    <w:rsid w:val="00AA1FF3"/>
    <w:rsid w:val="00AA321B"/>
    <w:rsid w:val="00AA39F9"/>
    <w:rsid w:val="00AA3A8A"/>
    <w:rsid w:val="00AA3F3C"/>
    <w:rsid w:val="00AA40F1"/>
    <w:rsid w:val="00AA4AC0"/>
    <w:rsid w:val="00AA613E"/>
    <w:rsid w:val="00AA6653"/>
    <w:rsid w:val="00AA669F"/>
    <w:rsid w:val="00AA7D39"/>
    <w:rsid w:val="00AA7EC5"/>
    <w:rsid w:val="00AA7EE0"/>
    <w:rsid w:val="00AB0BA0"/>
    <w:rsid w:val="00AB110C"/>
    <w:rsid w:val="00AB1221"/>
    <w:rsid w:val="00AB188B"/>
    <w:rsid w:val="00AB1ACC"/>
    <w:rsid w:val="00AB1CDD"/>
    <w:rsid w:val="00AB1E3F"/>
    <w:rsid w:val="00AB22C2"/>
    <w:rsid w:val="00AB24C0"/>
    <w:rsid w:val="00AB292E"/>
    <w:rsid w:val="00AB294A"/>
    <w:rsid w:val="00AB3A4C"/>
    <w:rsid w:val="00AB3C88"/>
    <w:rsid w:val="00AB42F0"/>
    <w:rsid w:val="00AB50AD"/>
    <w:rsid w:val="00AB5A10"/>
    <w:rsid w:val="00AB5C41"/>
    <w:rsid w:val="00AB5E91"/>
    <w:rsid w:val="00AB6422"/>
    <w:rsid w:val="00AB7551"/>
    <w:rsid w:val="00AB79C3"/>
    <w:rsid w:val="00AB7A6D"/>
    <w:rsid w:val="00AB7CA3"/>
    <w:rsid w:val="00AB7FBF"/>
    <w:rsid w:val="00AC0824"/>
    <w:rsid w:val="00AC0D39"/>
    <w:rsid w:val="00AC0FB7"/>
    <w:rsid w:val="00AC162B"/>
    <w:rsid w:val="00AC16BE"/>
    <w:rsid w:val="00AC1B18"/>
    <w:rsid w:val="00AC1DF8"/>
    <w:rsid w:val="00AC211F"/>
    <w:rsid w:val="00AC2240"/>
    <w:rsid w:val="00AC291C"/>
    <w:rsid w:val="00AC34C2"/>
    <w:rsid w:val="00AC38CC"/>
    <w:rsid w:val="00AC4177"/>
    <w:rsid w:val="00AC4665"/>
    <w:rsid w:val="00AC49FD"/>
    <w:rsid w:val="00AC4A84"/>
    <w:rsid w:val="00AC500F"/>
    <w:rsid w:val="00AC5755"/>
    <w:rsid w:val="00AC5E5A"/>
    <w:rsid w:val="00AC641D"/>
    <w:rsid w:val="00AC65F9"/>
    <w:rsid w:val="00AC6C0C"/>
    <w:rsid w:val="00AC6FA3"/>
    <w:rsid w:val="00AC73FD"/>
    <w:rsid w:val="00AC76A8"/>
    <w:rsid w:val="00AD062F"/>
    <w:rsid w:val="00AD0955"/>
    <w:rsid w:val="00AD214F"/>
    <w:rsid w:val="00AD23F3"/>
    <w:rsid w:val="00AD2D7D"/>
    <w:rsid w:val="00AD3483"/>
    <w:rsid w:val="00AD3631"/>
    <w:rsid w:val="00AD4521"/>
    <w:rsid w:val="00AD469A"/>
    <w:rsid w:val="00AD4CB4"/>
    <w:rsid w:val="00AD51F5"/>
    <w:rsid w:val="00AD5A0C"/>
    <w:rsid w:val="00AD649A"/>
    <w:rsid w:val="00AD6A51"/>
    <w:rsid w:val="00AD782A"/>
    <w:rsid w:val="00AD7D48"/>
    <w:rsid w:val="00AE06E4"/>
    <w:rsid w:val="00AE13E5"/>
    <w:rsid w:val="00AE1CEC"/>
    <w:rsid w:val="00AE1FFC"/>
    <w:rsid w:val="00AE2594"/>
    <w:rsid w:val="00AE27F6"/>
    <w:rsid w:val="00AE3495"/>
    <w:rsid w:val="00AE36C6"/>
    <w:rsid w:val="00AE3CD0"/>
    <w:rsid w:val="00AE4ED1"/>
    <w:rsid w:val="00AE5832"/>
    <w:rsid w:val="00AE63BE"/>
    <w:rsid w:val="00AE6C1C"/>
    <w:rsid w:val="00AE6D54"/>
    <w:rsid w:val="00AE6DC2"/>
    <w:rsid w:val="00AE6F85"/>
    <w:rsid w:val="00AE73A7"/>
    <w:rsid w:val="00AE74EE"/>
    <w:rsid w:val="00AE76CB"/>
    <w:rsid w:val="00AE770B"/>
    <w:rsid w:val="00AE7BF8"/>
    <w:rsid w:val="00AF0279"/>
    <w:rsid w:val="00AF042C"/>
    <w:rsid w:val="00AF0596"/>
    <w:rsid w:val="00AF06C0"/>
    <w:rsid w:val="00AF0A9D"/>
    <w:rsid w:val="00AF0E9A"/>
    <w:rsid w:val="00AF1DD2"/>
    <w:rsid w:val="00AF27A3"/>
    <w:rsid w:val="00AF333C"/>
    <w:rsid w:val="00AF45E3"/>
    <w:rsid w:val="00AF4A7C"/>
    <w:rsid w:val="00AF5A23"/>
    <w:rsid w:val="00AF5F44"/>
    <w:rsid w:val="00AF645E"/>
    <w:rsid w:val="00AF6718"/>
    <w:rsid w:val="00AF6981"/>
    <w:rsid w:val="00AF6FE9"/>
    <w:rsid w:val="00AF7D60"/>
    <w:rsid w:val="00B006AE"/>
    <w:rsid w:val="00B00F73"/>
    <w:rsid w:val="00B00FD5"/>
    <w:rsid w:val="00B01B79"/>
    <w:rsid w:val="00B01E03"/>
    <w:rsid w:val="00B026FE"/>
    <w:rsid w:val="00B03567"/>
    <w:rsid w:val="00B03DF8"/>
    <w:rsid w:val="00B057E2"/>
    <w:rsid w:val="00B05956"/>
    <w:rsid w:val="00B05C9F"/>
    <w:rsid w:val="00B06BA4"/>
    <w:rsid w:val="00B06E63"/>
    <w:rsid w:val="00B119A6"/>
    <w:rsid w:val="00B1217F"/>
    <w:rsid w:val="00B126C8"/>
    <w:rsid w:val="00B1286E"/>
    <w:rsid w:val="00B12A04"/>
    <w:rsid w:val="00B12F60"/>
    <w:rsid w:val="00B13998"/>
    <w:rsid w:val="00B13CB7"/>
    <w:rsid w:val="00B14200"/>
    <w:rsid w:val="00B143FD"/>
    <w:rsid w:val="00B1451F"/>
    <w:rsid w:val="00B14BA8"/>
    <w:rsid w:val="00B15415"/>
    <w:rsid w:val="00B15C21"/>
    <w:rsid w:val="00B15D74"/>
    <w:rsid w:val="00B1606D"/>
    <w:rsid w:val="00B17ADF"/>
    <w:rsid w:val="00B17D16"/>
    <w:rsid w:val="00B203D5"/>
    <w:rsid w:val="00B2099E"/>
    <w:rsid w:val="00B20C37"/>
    <w:rsid w:val="00B20DB3"/>
    <w:rsid w:val="00B2122D"/>
    <w:rsid w:val="00B2179A"/>
    <w:rsid w:val="00B2189D"/>
    <w:rsid w:val="00B21FA7"/>
    <w:rsid w:val="00B224B2"/>
    <w:rsid w:val="00B23A7D"/>
    <w:rsid w:val="00B24E30"/>
    <w:rsid w:val="00B2520C"/>
    <w:rsid w:val="00B25640"/>
    <w:rsid w:val="00B25C3E"/>
    <w:rsid w:val="00B26233"/>
    <w:rsid w:val="00B2626F"/>
    <w:rsid w:val="00B30060"/>
    <w:rsid w:val="00B31B3F"/>
    <w:rsid w:val="00B31E7A"/>
    <w:rsid w:val="00B32125"/>
    <w:rsid w:val="00B322BD"/>
    <w:rsid w:val="00B3246F"/>
    <w:rsid w:val="00B32515"/>
    <w:rsid w:val="00B32AB8"/>
    <w:rsid w:val="00B33FAD"/>
    <w:rsid w:val="00B34671"/>
    <w:rsid w:val="00B3469B"/>
    <w:rsid w:val="00B35696"/>
    <w:rsid w:val="00B35D11"/>
    <w:rsid w:val="00B35FF3"/>
    <w:rsid w:val="00B36861"/>
    <w:rsid w:val="00B36DD4"/>
    <w:rsid w:val="00B3790C"/>
    <w:rsid w:val="00B37ED6"/>
    <w:rsid w:val="00B4060B"/>
    <w:rsid w:val="00B406CC"/>
    <w:rsid w:val="00B40ACA"/>
    <w:rsid w:val="00B41649"/>
    <w:rsid w:val="00B42392"/>
    <w:rsid w:val="00B4254D"/>
    <w:rsid w:val="00B428E1"/>
    <w:rsid w:val="00B42D8A"/>
    <w:rsid w:val="00B42E50"/>
    <w:rsid w:val="00B42E71"/>
    <w:rsid w:val="00B4377E"/>
    <w:rsid w:val="00B43DE9"/>
    <w:rsid w:val="00B44108"/>
    <w:rsid w:val="00B4413D"/>
    <w:rsid w:val="00B44813"/>
    <w:rsid w:val="00B4492A"/>
    <w:rsid w:val="00B45CE1"/>
    <w:rsid w:val="00B45F41"/>
    <w:rsid w:val="00B4669A"/>
    <w:rsid w:val="00B469E1"/>
    <w:rsid w:val="00B46A62"/>
    <w:rsid w:val="00B46B3D"/>
    <w:rsid w:val="00B46BA5"/>
    <w:rsid w:val="00B46FF0"/>
    <w:rsid w:val="00B4770A"/>
    <w:rsid w:val="00B50190"/>
    <w:rsid w:val="00B50889"/>
    <w:rsid w:val="00B50A1D"/>
    <w:rsid w:val="00B50A7D"/>
    <w:rsid w:val="00B5147C"/>
    <w:rsid w:val="00B51698"/>
    <w:rsid w:val="00B51CDD"/>
    <w:rsid w:val="00B51D49"/>
    <w:rsid w:val="00B52284"/>
    <w:rsid w:val="00B52721"/>
    <w:rsid w:val="00B5290B"/>
    <w:rsid w:val="00B531E1"/>
    <w:rsid w:val="00B53503"/>
    <w:rsid w:val="00B53E95"/>
    <w:rsid w:val="00B54BD9"/>
    <w:rsid w:val="00B54F80"/>
    <w:rsid w:val="00B54FE6"/>
    <w:rsid w:val="00B550E8"/>
    <w:rsid w:val="00B552A7"/>
    <w:rsid w:val="00B559A4"/>
    <w:rsid w:val="00B56772"/>
    <w:rsid w:val="00B575F5"/>
    <w:rsid w:val="00B6013A"/>
    <w:rsid w:val="00B61E1A"/>
    <w:rsid w:val="00B62016"/>
    <w:rsid w:val="00B6208F"/>
    <w:rsid w:val="00B62097"/>
    <w:rsid w:val="00B6238D"/>
    <w:rsid w:val="00B63669"/>
    <w:rsid w:val="00B63C1E"/>
    <w:rsid w:val="00B63D56"/>
    <w:rsid w:val="00B642AA"/>
    <w:rsid w:val="00B654A6"/>
    <w:rsid w:val="00B657B7"/>
    <w:rsid w:val="00B65900"/>
    <w:rsid w:val="00B65BDC"/>
    <w:rsid w:val="00B66326"/>
    <w:rsid w:val="00B66F1C"/>
    <w:rsid w:val="00B670D5"/>
    <w:rsid w:val="00B67927"/>
    <w:rsid w:val="00B67E2E"/>
    <w:rsid w:val="00B67FCC"/>
    <w:rsid w:val="00B7021B"/>
    <w:rsid w:val="00B70415"/>
    <w:rsid w:val="00B707BF"/>
    <w:rsid w:val="00B707C9"/>
    <w:rsid w:val="00B70DD4"/>
    <w:rsid w:val="00B719A6"/>
    <w:rsid w:val="00B71EC2"/>
    <w:rsid w:val="00B72978"/>
    <w:rsid w:val="00B729F3"/>
    <w:rsid w:val="00B72BDD"/>
    <w:rsid w:val="00B72E3A"/>
    <w:rsid w:val="00B731B3"/>
    <w:rsid w:val="00B74C55"/>
    <w:rsid w:val="00B75631"/>
    <w:rsid w:val="00B75DEC"/>
    <w:rsid w:val="00B75DFB"/>
    <w:rsid w:val="00B765CA"/>
    <w:rsid w:val="00B76D3B"/>
    <w:rsid w:val="00B775B7"/>
    <w:rsid w:val="00B779D5"/>
    <w:rsid w:val="00B80A72"/>
    <w:rsid w:val="00B80D8E"/>
    <w:rsid w:val="00B810CC"/>
    <w:rsid w:val="00B818E9"/>
    <w:rsid w:val="00B827D4"/>
    <w:rsid w:val="00B82C33"/>
    <w:rsid w:val="00B82E27"/>
    <w:rsid w:val="00B82E2D"/>
    <w:rsid w:val="00B83144"/>
    <w:rsid w:val="00B8328F"/>
    <w:rsid w:val="00B8379D"/>
    <w:rsid w:val="00B8380F"/>
    <w:rsid w:val="00B8456D"/>
    <w:rsid w:val="00B84794"/>
    <w:rsid w:val="00B8489B"/>
    <w:rsid w:val="00B85C9F"/>
    <w:rsid w:val="00B863B8"/>
    <w:rsid w:val="00B912A1"/>
    <w:rsid w:val="00B913C2"/>
    <w:rsid w:val="00B9200A"/>
    <w:rsid w:val="00B920C8"/>
    <w:rsid w:val="00B9246E"/>
    <w:rsid w:val="00B92777"/>
    <w:rsid w:val="00B92EB8"/>
    <w:rsid w:val="00B93B13"/>
    <w:rsid w:val="00B93C91"/>
    <w:rsid w:val="00B93D48"/>
    <w:rsid w:val="00B94F12"/>
    <w:rsid w:val="00B95322"/>
    <w:rsid w:val="00B953AA"/>
    <w:rsid w:val="00B9587C"/>
    <w:rsid w:val="00B95CD9"/>
    <w:rsid w:val="00B96C36"/>
    <w:rsid w:val="00B970EF"/>
    <w:rsid w:val="00B97C56"/>
    <w:rsid w:val="00B97F55"/>
    <w:rsid w:val="00BA0552"/>
    <w:rsid w:val="00BA0662"/>
    <w:rsid w:val="00BA1249"/>
    <w:rsid w:val="00BA21A2"/>
    <w:rsid w:val="00BA2DF3"/>
    <w:rsid w:val="00BA2F67"/>
    <w:rsid w:val="00BA3E67"/>
    <w:rsid w:val="00BA5171"/>
    <w:rsid w:val="00BA52F3"/>
    <w:rsid w:val="00BA5861"/>
    <w:rsid w:val="00BA5A8B"/>
    <w:rsid w:val="00BA5ACE"/>
    <w:rsid w:val="00BA65C4"/>
    <w:rsid w:val="00BA6D70"/>
    <w:rsid w:val="00BA6D8B"/>
    <w:rsid w:val="00BA714A"/>
    <w:rsid w:val="00BA7BE4"/>
    <w:rsid w:val="00BB013F"/>
    <w:rsid w:val="00BB01FB"/>
    <w:rsid w:val="00BB0C5A"/>
    <w:rsid w:val="00BB0F4D"/>
    <w:rsid w:val="00BB121F"/>
    <w:rsid w:val="00BB1497"/>
    <w:rsid w:val="00BB1B9A"/>
    <w:rsid w:val="00BB2584"/>
    <w:rsid w:val="00BB295B"/>
    <w:rsid w:val="00BB29AF"/>
    <w:rsid w:val="00BB38BB"/>
    <w:rsid w:val="00BB43A5"/>
    <w:rsid w:val="00BB4F9D"/>
    <w:rsid w:val="00BB52C6"/>
    <w:rsid w:val="00BB7225"/>
    <w:rsid w:val="00BB7D19"/>
    <w:rsid w:val="00BB7E59"/>
    <w:rsid w:val="00BB7E95"/>
    <w:rsid w:val="00BC00EE"/>
    <w:rsid w:val="00BC07C3"/>
    <w:rsid w:val="00BC0B9E"/>
    <w:rsid w:val="00BC12D6"/>
    <w:rsid w:val="00BC16C1"/>
    <w:rsid w:val="00BC18E9"/>
    <w:rsid w:val="00BC1CD9"/>
    <w:rsid w:val="00BC1DCE"/>
    <w:rsid w:val="00BC2799"/>
    <w:rsid w:val="00BC2AA3"/>
    <w:rsid w:val="00BC2F3C"/>
    <w:rsid w:val="00BC3131"/>
    <w:rsid w:val="00BC3860"/>
    <w:rsid w:val="00BC3CD3"/>
    <w:rsid w:val="00BC6335"/>
    <w:rsid w:val="00BC65B8"/>
    <w:rsid w:val="00BC6788"/>
    <w:rsid w:val="00BC6AF4"/>
    <w:rsid w:val="00BC7225"/>
    <w:rsid w:val="00BC7A31"/>
    <w:rsid w:val="00BD0549"/>
    <w:rsid w:val="00BD0950"/>
    <w:rsid w:val="00BD0A21"/>
    <w:rsid w:val="00BD0CD5"/>
    <w:rsid w:val="00BD1E99"/>
    <w:rsid w:val="00BD2204"/>
    <w:rsid w:val="00BD2307"/>
    <w:rsid w:val="00BD2501"/>
    <w:rsid w:val="00BD2C77"/>
    <w:rsid w:val="00BD2F5E"/>
    <w:rsid w:val="00BD3078"/>
    <w:rsid w:val="00BD3CE4"/>
    <w:rsid w:val="00BD3E97"/>
    <w:rsid w:val="00BD41C8"/>
    <w:rsid w:val="00BD435D"/>
    <w:rsid w:val="00BD4EB8"/>
    <w:rsid w:val="00BD5C8F"/>
    <w:rsid w:val="00BD6004"/>
    <w:rsid w:val="00BD61E0"/>
    <w:rsid w:val="00BD6316"/>
    <w:rsid w:val="00BD664B"/>
    <w:rsid w:val="00BD66CB"/>
    <w:rsid w:val="00BD671B"/>
    <w:rsid w:val="00BD68A4"/>
    <w:rsid w:val="00BD6CE5"/>
    <w:rsid w:val="00BD73BA"/>
    <w:rsid w:val="00BD7F68"/>
    <w:rsid w:val="00BE01AB"/>
    <w:rsid w:val="00BE096E"/>
    <w:rsid w:val="00BE0D37"/>
    <w:rsid w:val="00BE1698"/>
    <w:rsid w:val="00BE1A44"/>
    <w:rsid w:val="00BE1C04"/>
    <w:rsid w:val="00BE237B"/>
    <w:rsid w:val="00BE3057"/>
    <w:rsid w:val="00BE342C"/>
    <w:rsid w:val="00BE4165"/>
    <w:rsid w:val="00BE4BD4"/>
    <w:rsid w:val="00BE534D"/>
    <w:rsid w:val="00BE5722"/>
    <w:rsid w:val="00BE5C3B"/>
    <w:rsid w:val="00BE5FB0"/>
    <w:rsid w:val="00BE6109"/>
    <w:rsid w:val="00BE61E9"/>
    <w:rsid w:val="00BE6221"/>
    <w:rsid w:val="00BE6B44"/>
    <w:rsid w:val="00BE726A"/>
    <w:rsid w:val="00BE73F2"/>
    <w:rsid w:val="00BE752A"/>
    <w:rsid w:val="00BE7B0E"/>
    <w:rsid w:val="00BF0444"/>
    <w:rsid w:val="00BF0990"/>
    <w:rsid w:val="00BF0BE0"/>
    <w:rsid w:val="00BF0D69"/>
    <w:rsid w:val="00BF10E7"/>
    <w:rsid w:val="00BF1A34"/>
    <w:rsid w:val="00BF1A4F"/>
    <w:rsid w:val="00BF2AA3"/>
    <w:rsid w:val="00BF2E78"/>
    <w:rsid w:val="00BF30BE"/>
    <w:rsid w:val="00BF30CA"/>
    <w:rsid w:val="00BF4B53"/>
    <w:rsid w:val="00BF4F23"/>
    <w:rsid w:val="00BF58B2"/>
    <w:rsid w:val="00BF5947"/>
    <w:rsid w:val="00BF5B8A"/>
    <w:rsid w:val="00BF6214"/>
    <w:rsid w:val="00BF66D1"/>
    <w:rsid w:val="00BF67B8"/>
    <w:rsid w:val="00BF713D"/>
    <w:rsid w:val="00BF7866"/>
    <w:rsid w:val="00C00223"/>
    <w:rsid w:val="00C00C24"/>
    <w:rsid w:val="00C00DC6"/>
    <w:rsid w:val="00C0127F"/>
    <w:rsid w:val="00C01B53"/>
    <w:rsid w:val="00C01C7D"/>
    <w:rsid w:val="00C01D74"/>
    <w:rsid w:val="00C01DAB"/>
    <w:rsid w:val="00C0200E"/>
    <w:rsid w:val="00C02082"/>
    <w:rsid w:val="00C02132"/>
    <w:rsid w:val="00C03245"/>
    <w:rsid w:val="00C03C7E"/>
    <w:rsid w:val="00C0430A"/>
    <w:rsid w:val="00C04B8D"/>
    <w:rsid w:val="00C04DB6"/>
    <w:rsid w:val="00C04E35"/>
    <w:rsid w:val="00C04E5F"/>
    <w:rsid w:val="00C05D13"/>
    <w:rsid w:val="00C06EEF"/>
    <w:rsid w:val="00C0732B"/>
    <w:rsid w:val="00C07386"/>
    <w:rsid w:val="00C0745C"/>
    <w:rsid w:val="00C118B4"/>
    <w:rsid w:val="00C12782"/>
    <w:rsid w:val="00C12EF2"/>
    <w:rsid w:val="00C12FD2"/>
    <w:rsid w:val="00C1319A"/>
    <w:rsid w:val="00C131A4"/>
    <w:rsid w:val="00C131FF"/>
    <w:rsid w:val="00C135C5"/>
    <w:rsid w:val="00C13FCD"/>
    <w:rsid w:val="00C1441C"/>
    <w:rsid w:val="00C1522C"/>
    <w:rsid w:val="00C15F1F"/>
    <w:rsid w:val="00C164E2"/>
    <w:rsid w:val="00C164F7"/>
    <w:rsid w:val="00C167CC"/>
    <w:rsid w:val="00C2160F"/>
    <w:rsid w:val="00C2292D"/>
    <w:rsid w:val="00C22BFF"/>
    <w:rsid w:val="00C22D3F"/>
    <w:rsid w:val="00C22DC1"/>
    <w:rsid w:val="00C22EC4"/>
    <w:rsid w:val="00C243C0"/>
    <w:rsid w:val="00C2582C"/>
    <w:rsid w:val="00C25902"/>
    <w:rsid w:val="00C263C9"/>
    <w:rsid w:val="00C265DF"/>
    <w:rsid w:val="00C27DEE"/>
    <w:rsid w:val="00C3072C"/>
    <w:rsid w:val="00C308C2"/>
    <w:rsid w:val="00C31944"/>
    <w:rsid w:val="00C323DE"/>
    <w:rsid w:val="00C33F4C"/>
    <w:rsid w:val="00C352F4"/>
    <w:rsid w:val="00C355AC"/>
    <w:rsid w:val="00C3622D"/>
    <w:rsid w:val="00C367EB"/>
    <w:rsid w:val="00C36C6F"/>
    <w:rsid w:val="00C37F4F"/>
    <w:rsid w:val="00C37F93"/>
    <w:rsid w:val="00C405BF"/>
    <w:rsid w:val="00C41F55"/>
    <w:rsid w:val="00C421E4"/>
    <w:rsid w:val="00C42B60"/>
    <w:rsid w:val="00C439D9"/>
    <w:rsid w:val="00C43DB6"/>
    <w:rsid w:val="00C4496F"/>
    <w:rsid w:val="00C45794"/>
    <w:rsid w:val="00C457DE"/>
    <w:rsid w:val="00C45A45"/>
    <w:rsid w:val="00C4625B"/>
    <w:rsid w:val="00C463E8"/>
    <w:rsid w:val="00C474D1"/>
    <w:rsid w:val="00C47F4B"/>
    <w:rsid w:val="00C5021B"/>
    <w:rsid w:val="00C503AC"/>
    <w:rsid w:val="00C506F9"/>
    <w:rsid w:val="00C50A11"/>
    <w:rsid w:val="00C5100E"/>
    <w:rsid w:val="00C52442"/>
    <w:rsid w:val="00C52554"/>
    <w:rsid w:val="00C5261D"/>
    <w:rsid w:val="00C52978"/>
    <w:rsid w:val="00C53538"/>
    <w:rsid w:val="00C53A98"/>
    <w:rsid w:val="00C54D27"/>
    <w:rsid w:val="00C5502C"/>
    <w:rsid w:val="00C55CBF"/>
    <w:rsid w:val="00C56615"/>
    <w:rsid w:val="00C570E1"/>
    <w:rsid w:val="00C574BD"/>
    <w:rsid w:val="00C601BD"/>
    <w:rsid w:val="00C60B7D"/>
    <w:rsid w:val="00C60DF0"/>
    <w:rsid w:val="00C60EF2"/>
    <w:rsid w:val="00C6277A"/>
    <w:rsid w:val="00C6294F"/>
    <w:rsid w:val="00C648A9"/>
    <w:rsid w:val="00C64C51"/>
    <w:rsid w:val="00C65111"/>
    <w:rsid w:val="00C65172"/>
    <w:rsid w:val="00C6626F"/>
    <w:rsid w:val="00C66A15"/>
    <w:rsid w:val="00C677B3"/>
    <w:rsid w:val="00C67F91"/>
    <w:rsid w:val="00C70703"/>
    <w:rsid w:val="00C713BE"/>
    <w:rsid w:val="00C71653"/>
    <w:rsid w:val="00C71A1E"/>
    <w:rsid w:val="00C71ACC"/>
    <w:rsid w:val="00C72393"/>
    <w:rsid w:val="00C7250D"/>
    <w:rsid w:val="00C73B2D"/>
    <w:rsid w:val="00C74A78"/>
    <w:rsid w:val="00C74E3F"/>
    <w:rsid w:val="00C74F29"/>
    <w:rsid w:val="00C75230"/>
    <w:rsid w:val="00C75350"/>
    <w:rsid w:val="00C76971"/>
    <w:rsid w:val="00C76B4B"/>
    <w:rsid w:val="00C770DE"/>
    <w:rsid w:val="00C77A7F"/>
    <w:rsid w:val="00C80452"/>
    <w:rsid w:val="00C808AA"/>
    <w:rsid w:val="00C8099F"/>
    <w:rsid w:val="00C80B7A"/>
    <w:rsid w:val="00C80DA0"/>
    <w:rsid w:val="00C81D33"/>
    <w:rsid w:val="00C8238F"/>
    <w:rsid w:val="00C83238"/>
    <w:rsid w:val="00C83B7E"/>
    <w:rsid w:val="00C83BFC"/>
    <w:rsid w:val="00C84136"/>
    <w:rsid w:val="00C8454E"/>
    <w:rsid w:val="00C85A1E"/>
    <w:rsid w:val="00C86E6F"/>
    <w:rsid w:val="00C87867"/>
    <w:rsid w:val="00C879C7"/>
    <w:rsid w:val="00C91013"/>
    <w:rsid w:val="00C91582"/>
    <w:rsid w:val="00C915C4"/>
    <w:rsid w:val="00C917B0"/>
    <w:rsid w:val="00C91E6F"/>
    <w:rsid w:val="00C9260C"/>
    <w:rsid w:val="00C92D94"/>
    <w:rsid w:val="00C930EF"/>
    <w:rsid w:val="00C936E7"/>
    <w:rsid w:val="00C9371B"/>
    <w:rsid w:val="00C937AB"/>
    <w:rsid w:val="00C938F3"/>
    <w:rsid w:val="00C94BAA"/>
    <w:rsid w:val="00C959F2"/>
    <w:rsid w:val="00C95A4D"/>
    <w:rsid w:val="00C95B2E"/>
    <w:rsid w:val="00C96179"/>
    <w:rsid w:val="00C97AA5"/>
    <w:rsid w:val="00CA0739"/>
    <w:rsid w:val="00CA0839"/>
    <w:rsid w:val="00CA0A5F"/>
    <w:rsid w:val="00CA0B8E"/>
    <w:rsid w:val="00CA0E97"/>
    <w:rsid w:val="00CA10E6"/>
    <w:rsid w:val="00CA1641"/>
    <w:rsid w:val="00CA2A43"/>
    <w:rsid w:val="00CA2F9E"/>
    <w:rsid w:val="00CA335E"/>
    <w:rsid w:val="00CA3669"/>
    <w:rsid w:val="00CA4697"/>
    <w:rsid w:val="00CA5736"/>
    <w:rsid w:val="00CA57F7"/>
    <w:rsid w:val="00CA5AFE"/>
    <w:rsid w:val="00CA5C6B"/>
    <w:rsid w:val="00CA628E"/>
    <w:rsid w:val="00CA6364"/>
    <w:rsid w:val="00CA66CA"/>
    <w:rsid w:val="00CA69EA"/>
    <w:rsid w:val="00CA74A4"/>
    <w:rsid w:val="00CB0519"/>
    <w:rsid w:val="00CB0F0E"/>
    <w:rsid w:val="00CB1782"/>
    <w:rsid w:val="00CB20D2"/>
    <w:rsid w:val="00CB2A68"/>
    <w:rsid w:val="00CB2D09"/>
    <w:rsid w:val="00CB32E9"/>
    <w:rsid w:val="00CB414F"/>
    <w:rsid w:val="00CB4521"/>
    <w:rsid w:val="00CB4522"/>
    <w:rsid w:val="00CB483F"/>
    <w:rsid w:val="00CB5549"/>
    <w:rsid w:val="00CB5E46"/>
    <w:rsid w:val="00CB686B"/>
    <w:rsid w:val="00CB72B0"/>
    <w:rsid w:val="00CB72D3"/>
    <w:rsid w:val="00CB7E18"/>
    <w:rsid w:val="00CC0630"/>
    <w:rsid w:val="00CC090B"/>
    <w:rsid w:val="00CC22A1"/>
    <w:rsid w:val="00CC2758"/>
    <w:rsid w:val="00CC3972"/>
    <w:rsid w:val="00CC3AD8"/>
    <w:rsid w:val="00CC3E9C"/>
    <w:rsid w:val="00CC413F"/>
    <w:rsid w:val="00CC525B"/>
    <w:rsid w:val="00CC599E"/>
    <w:rsid w:val="00CC5B63"/>
    <w:rsid w:val="00CC5EA0"/>
    <w:rsid w:val="00CC68FA"/>
    <w:rsid w:val="00CC6EAE"/>
    <w:rsid w:val="00CC7278"/>
    <w:rsid w:val="00CC7BF9"/>
    <w:rsid w:val="00CC7F60"/>
    <w:rsid w:val="00CD05AE"/>
    <w:rsid w:val="00CD0685"/>
    <w:rsid w:val="00CD087C"/>
    <w:rsid w:val="00CD0AED"/>
    <w:rsid w:val="00CD2C30"/>
    <w:rsid w:val="00CD2CD7"/>
    <w:rsid w:val="00CD3718"/>
    <w:rsid w:val="00CD380F"/>
    <w:rsid w:val="00CD3DFA"/>
    <w:rsid w:val="00CD442F"/>
    <w:rsid w:val="00CD493E"/>
    <w:rsid w:val="00CD4A6F"/>
    <w:rsid w:val="00CD556B"/>
    <w:rsid w:val="00CD5FB2"/>
    <w:rsid w:val="00CD6654"/>
    <w:rsid w:val="00CD6CA9"/>
    <w:rsid w:val="00CD7415"/>
    <w:rsid w:val="00CD76B5"/>
    <w:rsid w:val="00CE1F87"/>
    <w:rsid w:val="00CE2C47"/>
    <w:rsid w:val="00CE2C4E"/>
    <w:rsid w:val="00CE30A9"/>
    <w:rsid w:val="00CE3B9E"/>
    <w:rsid w:val="00CE42A4"/>
    <w:rsid w:val="00CE4630"/>
    <w:rsid w:val="00CE60C4"/>
    <w:rsid w:val="00CE6194"/>
    <w:rsid w:val="00CE66CE"/>
    <w:rsid w:val="00CE6FEA"/>
    <w:rsid w:val="00CE730E"/>
    <w:rsid w:val="00CE73CF"/>
    <w:rsid w:val="00CF13C8"/>
    <w:rsid w:val="00CF17F9"/>
    <w:rsid w:val="00CF213A"/>
    <w:rsid w:val="00CF24FF"/>
    <w:rsid w:val="00CF2EE6"/>
    <w:rsid w:val="00CF32C1"/>
    <w:rsid w:val="00CF5C09"/>
    <w:rsid w:val="00CF63F2"/>
    <w:rsid w:val="00CF6944"/>
    <w:rsid w:val="00CF710A"/>
    <w:rsid w:val="00CF7339"/>
    <w:rsid w:val="00CF74F6"/>
    <w:rsid w:val="00CF7E80"/>
    <w:rsid w:val="00D00F73"/>
    <w:rsid w:val="00D0177B"/>
    <w:rsid w:val="00D01A19"/>
    <w:rsid w:val="00D01D6D"/>
    <w:rsid w:val="00D020C7"/>
    <w:rsid w:val="00D02DCB"/>
    <w:rsid w:val="00D032E2"/>
    <w:rsid w:val="00D03657"/>
    <w:rsid w:val="00D03957"/>
    <w:rsid w:val="00D039C0"/>
    <w:rsid w:val="00D03EF6"/>
    <w:rsid w:val="00D04835"/>
    <w:rsid w:val="00D04AD5"/>
    <w:rsid w:val="00D04AFF"/>
    <w:rsid w:val="00D05677"/>
    <w:rsid w:val="00D059AE"/>
    <w:rsid w:val="00D05B0B"/>
    <w:rsid w:val="00D05CCE"/>
    <w:rsid w:val="00D063AD"/>
    <w:rsid w:val="00D06435"/>
    <w:rsid w:val="00D06949"/>
    <w:rsid w:val="00D06DF8"/>
    <w:rsid w:val="00D06F2E"/>
    <w:rsid w:val="00D102EC"/>
    <w:rsid w:val="00D11017"/>
    <w:rsid w:val="00D11247"/>
    <w:rsid w:val="00D11564"/>
    <w:rsid w:val="00D12309"/>
    <w:rsid w:val="00D12788"/>
    <w:rsid w:val="00D12A3D"/>
    <w:rsid w:val="00D12F41"/>
    <w:rsid w:val="00D135CC"/>
    <w:rsid w:val="00D13AB9"/>
    <w:rsid w:val="00D13D6D"/>
    <w:rsid w:val="00D14370"/>
    <w:rsid w:val="00D1458C"/>
    <w:rsid w:val="00D14DBD"/>
    <w:rsid w:val="00D14EDD"/>
    <w:rsid w:val="00D15530"/>
    <w:rsid w:val="00D15712"/>
    <w:rsid w:val="00D159E7"/>
    <w:rsid w:val="00D160AC"/>
    <w:rsid w:val="00D16A22"/>
    <w:rsid w:val="00D172E6"/>
    <w:rsid w:val="00D17428"/>
    <w:rsid w:val="00D17AB1"/>
    <w:rsid w:val="00D17FCD"/>
    <w:rsid w:val="00D2056B"/>
    <w:rsid w:val="00D210C7"/>
    <w:rsid w:val="00D214E6"/>
    <w:rsid w:val="00D22A0A"/>
    <w:rsid w:val="00D22AE0"/>
    <w:rsid w:val="00D22B5D"/>
    <w:rsid w:val="00D23024"/>
    <w:rsid w:val="00D2352B"/>
    <w:rsid w:val="00D2409D"/>
    <w:rsid w:val="00D24246"/>
    <w:rsid w:val="00D24890"/>
    <w:rsid w:val="00D24B8C"/>
    <w:rsid w:val="00D2569A"/>
    <w:rsid w:val="00D25EF5"/>
    <w:rsid w:val="00D27A60"/>
    <w:rsid w:val="00D27E35"/>
    <w:rsid w:val="00D3010D"/>
    <w:rsid w:val="00D301FD"/>
    <w:rsid w:val="00D304E5"/>
    <w:rsid w:val="00D30AC4"/>
    <w:rsid w:val="00D314D7"/>
    <w:rsid w:val="00D31CE9"/>
    <w:rsid w:val="00D323EB"/>
    <w:rsid w:val="00D33A8B"/>
    <w:rsid w:val="00D33DCB"/>
    <w:rsid w:val="00D34076"/>
    <w:rsid w:val="00D344CB"/>
    <w:rsid w:val="00D34762"/>
    <w:rsid w:val="00D35859"/>
    <w:rsid w:val="00D361F0"/>
    <w:rsid w:val="00D363A3"/>
    <w:rsid w:val="00D36CDE"/>
    <w:rsid w:val="00D37E55"/>
    <w:rsid w:val="00D40E95"/>
    <w:rsid w:val="00D41316"/>
    <w:rsid w:val="00D413A6"/>
    <w:rsid w:val="00D41574"/>
    <w:rsid w:val="00D41924"/>
    <w:rsid w:val="00D41B0E"/>
    <w:rsid w:val="00D429BD"/>
    <w:rsid w:val="00D43402"/>
    <w:rsid w:val="00D441A1"/>
    <w:rsid w:val="00D4442E"/>
    <w:rsid w:val="00D44F8C"/>
    <w:rsid w:val="00D4517B"/>
    <w:rsid w:val="00D45CE1"/>
    <w:rsid w:val="00D45D8D"/>
    <w:rsid w:val="00D463D4"/>
    <w:rsid w:val="00D46414"/>
    <w:rsid w:val="00D46C7F"/>
    <w:rsid w:val="00D47DAF"/>
    <w:rsid w:val="00D5008B"/>
    <w:rsid w:val="00D50337"/>
    <w:rsid w:val="00D51206"/>
    <w:rsid w:val="00D51C53"/>
    <w:rsid w:val="00D52628"/>
    <w:rsid w:val="00D526CD"/>
    <w:rsid w:val="00D55453"/>
    <w:rsid w:val="00D5578C"/>
    <w:rsid w:val="00D558D2"/>
    <w:rsid w:val="00D55D37"/>
    <w:rsid w:val="00D55F77"/>
    <w:rsid w:val="00D56A5F"/>
    <w:rsid w:val="00D57205"/>
    <w:rsid w:val="00D575A6"/>
    <w:rsid w:val="00D57CBE"/>
    <w:rsid w:val="00D57E04"/>
    <w:rsid w:val="00D57E7D"/>
    <w:rsid w:val="00D6106A"/>
    <w:rsid w:val="00D6168C"/>
    <w:rsid w:val="00D630AE"/>
    <w:rsid w:val="00D6334C"/>
    <w:rsid w:val="00D6381C"/>
    <w:rsid w:val="00D643EE"/>
    <w:rsid w:val="00D649CF"/>
    <w:rsid w:val="00D64DE7"/>
    <w:rsid w:val="00D65433"/>
    <w:rsid w:val="00D655B9"/>
    <w:rsid w:val="00D65BCD"/>
    <w:rsid w:val="00D65DBB"/>
    <w:rsid w:val="00D6663A"/>
    <w:rsid w:val="00D67347"/>
    <w:rsid w:val="00D7060A"/>
    <w:rsid w:val="00D7159C"/>
    <w:rsid w:val="00D725B7"/>
    <w:rsid w:val="00D7339C"/>
    <w:rsid w:val="00D73ED1"/>
    <w:rsid w:val="00D743C7"/>
    <w:rsid w:val="00D747A6"/>
    <w:rsid w:val="00D7482D"/>
    <w:rsid w:val="00D74AE7"/>
    <w:rsid w:val="00D75293"/>
    <w:rsid w:val="00D75C8B"/>
    <w:rsid w:val="00D76F09"/>
    <w:rsid w:val="00D770F1"/>
    <w:rsid w:val="00D77148"/>
    <w:rsid w:val="00D77C0F"/>
    <w:rsid w:val="00D8012D"/>
    <w:rsid w:val="00D80291"/>
    <w:rsid w:val="00D81953"/>
    <w:rsid w:val="00D81C8A"/>
    <w:rsid w:val="00D81CFB"/>
    <w:rsid w:val="00D82678"/>
    <w:rsid w:val="00D82BFD"/>
    <w:rsid w:val="00D836E5"/>
    <w:rsid w:val="00D839A8"/>
    <w:rsid w:val="00D83B01"/>
    <w:rsid w:val="00D83C47"/>
    <w:rsid w:val="00D85584"/>
    <w:rsid w:val="00D855CA"/>
    <w:rsid w:val="00D858B6"/>
    <w:rsid w:val="00D85919"/>
    <w:rsid w:val="00D86488"/>
    <w:rsid w:val="00D86867"/>
    <w:rsid w:val="00D8712F"/>
    <w:rsid w:val="00D906AB"/>
    <w:rsid w:val="00D91343"/>
    <w:rsid w:val="00D91503"/>
    <w:rsid w:val="00D91701"/>
    <w:rsid w:val="00D91E0D"/>
    <w:rsid w:val="00D9232F"/>
    <w:rsid w:val="00D9250A"/>
    <w:rsid w:val="00D9252D"/>
    <w:rsid w:val="00D92576"/>
    <w:rsid w:val="00D92597"/>
    <w:rsid w:val="00D92DA3"/>
    <w:rsid w:val="00D92EA1"/>
    <w:rsid w:val="00D92F8D"/>
    <w:rsid w:val="00D93EAC"/>
    <w:rsid w:val="00D942D2"/>
    <w:rsid w:val="00D945F9"/>
    <w:rsid w:val="00D9546E"/>
    <w:rsid w:val="00DA15B2"/>
    <w:rsid w:val="00DA1B95"/>
    <w:rsid w:val="00DA1D74"/>
    <w:rsid w:val="00DA2D22"/>
    <w:rsid w:val="00DA3770"/>
    <w:rsid w:val="00DA4834"/>
    <w:rsid w:val="00DA4ACE"/>
    <w:rsid w:val="00DA528A"/>
    <w:rsid w:val="00DA5AB5"/>
    <w:rsid w:val="00DA5BE9"/>
    <w:rsid w:val="00DA6077"/>
    <w:rsid w:val="00DA6AFC"/>
    <w:rsid w:val="00DA7097"/>
    <w:rsid w:val="00DA7DA9"/>
    <w:rsid w:val="00DB0A4C"/>
    <w:rsid w:val="00DB0DD9"/>
    <w:rsid w:val="00DB149A"/>
    <w:rsid w:val="00DB21DF"/>
    <w:rsid w:val="00DB344A"/>
    <w:rsid w:val="00DB3671"/>
    <w:rsid w:val="00DB3BA9"/>
    <w:rsid w:val="00DB4092"/>
    <w:rsid w:val="00DB4389"/>
    <w:rsid w:val="00DB57BC"/>
    <w:rsid w:val="00DB57F1"/>
    <w:rsid w:val="00DB5942"/>
    <w:rsid w:val="00DB7D86"/>
    <w:rsid w:val="00DB7F1C"/>
    <w:rsid w:val="00DC0ADF"/>
    <w:rsid w:val="00DC1117"/>
    <w:rsid w:val="00DC19B8"/>
    <w:rsid w:val="00DC267A"/>
    <w:rsid w:val="00DC2C71"/>
    <w:rsid w:val="00DC2CAC"/>
    <w:rsid w:val="00DC43D2"/>
    <w:rsid w:val="00DC4E7D"/>
    <w:rsid w:val="00DC5337"/>
    <w:rsid w:val="00DC5434"/>
    <w:rsid w:val="00DC55DB"/>
    <w:rsid w:val="00DC5892"/>
    <w:rsid w:val="00DC5898"/>
    <w:rsid w:val="00DC680D"/>
    <w:rsid w:val="00DC68AB"/>
    <w:rsid w:val="00DC7DB0"/>
    <w:rsid w:val="00DC7ECE"/>
    <w:rsid w:val="00DD025D"/>
    <w:rsid w:val="00DD0282"/>
    <w:rsid w:val="00DD1023"/>
    <w:rsid w:val="00DD2BF8"/>
    <w:rsid w:val="00DD2CB8"/>
    <w:rsid w:val="00DD3D32"/>
    <w:rsid w:val="00DD40A3"/>
    <w:rsid w:val="00DD4D9F"/>
    <w:rsid w:val="00DD51A6"/>
    <w:rsid w:val="00DD5820"/>
    <w:rsid w:val="00DD6495"/>
    <w:rsid w:val="00DD720B"/>
    <w:rsid w:val="00DD7D90"/>
    <w:rsid w:val="00DE0203"/>
    <w:rsid w:val="00DE04D8"/>
    <w:rsid w:val="00DE07F5"/>
    <w:rsid w:val="00DE0B38"/>
    <w:rsid w:val="00DE18D7"/>
    <w:rsid w:val="00DE39CA"/>
    <w:rsid w:val="00DE44FA"/>
    <w:rsid w:val="00DE4559"/>
    <w:rsid w:val="00DE4BD5"/>
    <w:rsid w:val="00DE53F9"/>
    <w:rsid w:val="00DE5889"/>
    <w:rsid w:val="00DE5A38"/>
    <w:rsid w:val="00DE5D07"/>
    <w:rsid w:val="00DE6E23"/>
    <w:rsid w:val="00DE79B8"/>
    <w:rsid w:val="00DF0A4D"/>
    <w:rsid w:val="00DF0BDD"/>
    <w:rsid w:val="00DF0D2E"/>
    <w:rsid w:val="00DF1CCE"/>
    <w:rsid w:val="00DF25A5"/>
    <w:rsid w:val="00DF293F"/>
    <w:rsid w:val="00DF319C"/>
    <w:rsid w:val="00DF356C"/>
    <w:rsid w:val="00DF43F2"/>
    <w:rsid w:val="00DF465F"/>
    <w:rsid w:val="00DF65EC"/>
    <w:rsid w:val="00DF6688"/>
    <w:rsid w:val="00DF68F2"/>
    <w:rsid w:val="00DF791B"/>
    <w:rsid w:val="00DF7D40"/>
    <w:rsid w:val="00E01241"/>
    <w:rsid w:val="00E013C6"/>
    <w:rsid w:val="00E01879"/>
    <w:rsid w:val="00E0194B"/>
    <w:rsid w:val="00E019BB"/>
    <w:rsid w:val="00E024CC"/>
    <w:rsid w:val="00E02606"/>
    <w:rsid w:val="00E0327C"/>
    <w:rsid w:val="00E032CF"/>
    <w:rsid w:val="00E0341F"/>
    <w:rsid w:val="00E04518"/>
    <w:rsid w:val="00E04909"/>
    <w:rsid w:val="00E04BC5"/>
    <w:rsid w:val="00E0587F"/>
    <w:rsid w:val="00E0598C"/>
    <w:rsid w:val="00E05A95"/>
    <w:rsid w:val="00E05B6C"/>
    <w:rsid w:val="00E06063"/>
    <w:rsid w:val="00E06100"/>
    <w:rsid w:val="00E06235"/>
    <w:rsid w:val="00E06F45"/>
    <w:rsid w:val="00E074AD"/>
    <w:rsid w:val="00E07C5E"/>
    <w:rsid w:val="00E10AC8"/>
    <w:rsid w:val="00E1140A"/>
    <w:rsid w:val="00E119A6"/>
    <w:rsid w:val="00E11AF5"/>
    <w:rsid w:val="00E1304B"/>
    <w:rsid w:val="00E13765"/>
    <w:rsid w:val="00E141BB"/>
    <w:rsid w:val="00E157C9"/>
    <w:rsid w:val="00E16076"/>
    <w:rsid w:val="00E16BA3"/>
    <w:rsid w:val="00E16DB3"/>
    <w:rsid w:val="00E17DC2"/>
    <w:rsid w:val="00E17FA8"/>
    <w:rsid w:val="00E2085B"/>
    <w:rsid w:val="00E20D7B"/>
    <w:rsid w:val="00E20F92"/>
    <w:rsid w:val="00E214DD"/>
    <w:rsid w:val="00E21656"/>
    <w:rsid w:val="00E225AC"/>
    <w:rsid w:val="00E22818"/>
    <w:rsid w:val="00E2285B"/>
    <w:rsid w:val="00E22B4C"/>
    <w:rsid w:val="00E230EE"/>
    <w:rsid w:val="00E23499"/>
    <w:rsid w:val="00E23906"/>
    <w:rsid w:val="00E247A8"/>
    <w:rsid w:val="00E253E6"/>
    <w:rsid w:val="00E25992"/>
    <w:rsid w:val="00E25F64"/>
    <w:rsid w:val="00E26BC9"/>
    <w:rsid w:val="00E27A5E"/>
    <w:rsid w:val="00E30F98"/>
    <w:rsid w:val="00E31088"/>
    <w:rsid w:val="00E31358"/>
    <w:rsid w:val="00E331AF"/>
    <w:rsid w:val="00E33943"/>
    <w:rsid w:val="00E347A1"/>
    <w:rsid w:val="00E34872"/>
    <w:rsid w:val="00E35A06"/>
    <w:rsid w:val="00E35A52"/>
    <w:rsid w:val="00E36244"/>
    <w:rsid w:val="00E36772"/>
    <w:rsid w:val="00E36AD3"/>
    <w:rsid w:val="00E36DCE"/>
    <w:rsid w:val="00E371D7"/>
    <w:rsid w:val="00E37445"/>
    <w:rsid w:val="00E37523"/>
    <w:rsid w:val="00E37750"/>
    <w:rsid w:val="00E37B69"/>
    <w:rsid w:val="00E40D6F"/>
    <w:rsid w:val="00E40F43"/>
    <w:rsid w:val="00E41503"/>
    <w:rsid w:val="00E41CF5"/>
    <w:rsid w:val="00E4255E"/>
    <w:rsid w:val="00E42985"/>
    <w:rsid w:val="00E42B59"/>
    <w:rsid w:val="00E42F6B"/>
    <w:rsid w:val="00E43495"/>
    <w:rsid w:val="00E43578"/>
    <w:rsid w:val="00E43BB8"/>
    <w:rsid w:val="00E44A64"/>
    <w:rsid w:val="00E4524B"/>
    <w:rsid w:val="00E45493"/>
    <w:rsid w:val="00E457F0"/>
    <w:rsid w:val="00E46150"/>
    <w:rsid w:val="00E467F1"/>
    <w:rsid w:val="00E46B64"/>
    <w:rsid w:val="00E47D89"/>
    <w:rsid w:val="00E506B2"/>
    <w:rsid w:val="00E50757"/>
    <w:rsid w:val="00E5145F"/>
    <w:rsid w:val="00E51692"/>
    <w:rsid w:val="00E51702"/>
    <w:rsid w:val="00E51744"/>
    <w:rsid w:val="00E5177B"/>
    <w:rsid w:val="00E51AC2"/>
    <w:rsid w:val="00E51E95"/>
    <w:rsid w:val="00E53283"/>
    <w:rsid w:val="00E536A1"/>
    <w:rsid w:val="00E53ABB"/>
    <w:rsid w:val="00E5479C"/>
    <w:rsid w:val="00E548AF"/>
    <w:rsid w:val="00E55B5A"/>
    <w:rsid w:val="00E55DB5"/>
    <w:rsid w:val="00E55DE5"/>
    <w:rsid w:val="00E56658"/>
    <w:rsid w:val="00E56AD1"/>
    <w:rsid w:val="00E571CC"/>
    <w:rsid w:val="00E575EA"/>
    <w:rsid w:val="00E57980"/>
    <w:rsid w:val="00E61333"/>
    <w:rsid w:val="00E6214D"/>
    <w:rsid w:val="00E62F3E"/>
    <w:rsid w:val="00E63307"/>
    <w:rsid w:val="00E63A0E"/>
    <w:rsid w:val="00E63B4E"/>
    <w:rsid w:val="00E642D9"/>
    <w:rsid w:val="00E64B48"/>
    <w:rsid w:val="00E6552A"/>
    <w:rsid w:val="00E6590D"/>
    <w:rsid w:val="00E661AA"/>
    <w:rsid w:val="00E66775"/>
    <w:rsid w:val="00E6697A"/>
    <w:rsid w:val="00E6726D"/>
    <w:rsid w:val="00E674FF"/>
    <w:rsid w:val="00E679A2"/>
    <w:rsid w:val="00E67CB4"/>
    <w:rsid w:val="00E67D56"/>
    <w:rsid w:val="00E70A88"/>
    <w:rsid w:val="00E71293"/>
    <w:rsid w:val="00E71716"/>
    <w:rsid w:val="00E71B3A"/>
    <w:rsid w:val="00E724A8"/>
    <w:rsid w:val="00E739F6"/>
    <w:rsid w:val="00E73B8F"/>
    <w:rsid w:val="00E742D2"/>
    <w:rsid w:val="00E74D39"/>
    <w:rsid w:val="00E750D2"/>
    <w:rsid w:val="00E756D2"/>
    <w:rsid w:val="00E75DC1"/>
    <w:rsid w:val="00E76C0F"/>
    <w:rsid w:val="00E76C4F"/>
    <w:rsid w:val="00E77220"/>
    <w:rsid w:val="00E77601"/>
    <w:rsid w:val="00E77BCC"/>
    <w:rsid w:val="00E8037B"/>
    <w:rsid w:val="00E808C8"/>
    <w:rsid w:val="00E80B0C"/>
    <w:rsid w:val="00E81BCC"/>
    <w:rsid w:val="00E821C8"/>
    <w:rsid w:val="00E82A49"/>
    <w:rsid w:val="00E82F90"/>
    <w:rsid w:val="00E83316"/>
    <w:rsid w:val="00E83CBA"/>
    <w:rsid w:val="00E84C6D"/>
    <w:rsid w:val="00E84FAE"/>
    <w:rsid w:val="00E86328"/>
    <w:rsid w:val="00E8736D"/>
    <w:rsid w:val="00E87B5F"/>
    <w:rsid w:val="00E90903"/>
    <w:rsid w:val="00E90B20"/>
    <w:rsid w:val="00E91ABC"/>
    <w:rsid w:val="00E91D7B"/>
    <w:rsid w:val="00E92AA7"/>
    <w:rsid w:val="00E930A6"/>
    <w:rsid w:val="00E93348"/>
    <w:rsid w:val="00E93E88"/>
    <w:rsid w:val="00E945B9"/>
    <w:rsid w:val="00E95766"/>
    <w:rsid w:val="00E95C4F"/>
    <w:rsid w:val="00E95E01"/>
    <w:rsid w:val="00E9630D"/>
    <w:rsid w:val="00E972F3"/>
    <w:rsid w:val="00E97A32"/>
    <w:rsid w:val="00E97B59"/>
    <w:rsid w:val="00EA02C7"/>
    <w:rsid w:val="00EA0DDE"/>
    <w:rsid w:val="00EA1207"/>
    <w:rsid w:val="00EA201A"/>
    <w:rsid w:val="00EA20B7"/>
    <w:rsid w:val="00EA233A"/>
    <w:rsid w:val="00EA3FD9"/>
    <w:rsid w:val="00EA5312"/>
    <w:rsid w:val="00EA5567"/>
    <w:rsid w:val="00EA6330"/>
    <w:rsid w:val="00EA68DB"/>
    <w:rsid w:val="00EA6D47"/>
    <w:rsid w:val="00EA7297"/>
    <w:rsid w:val="00EA794D"/>
    <w:rsid w:val="00EA7E46"/>
    <w:rsid w:val="00EB0658"/>
    <w:rsid w:val="00EB069E"/>
    <w:rsid w:val="00EB10E9"/>
    <w:rsid w:val="00EB222C"/>
    <w:rsid w:val="00EB2D0F"/>
    <w:rsid w:val="00EB3234"/>
    <w:rsid w:val="00EB362D"/>
    <w:rsid w:val="00EB3921"/>
    <w:rsid w:val="00EB3A60"/>
    <w:rsid w:val="00EB40A2"/>
    <w:rsid w:val="00EB49E6"/>
    <w:rsid w:val="00EB5786"/>
    <w:rsid w:val="00EB6102"/>
    <w:rsid w:val="00EB651E"/>
    <w:rsid w:val="00EB6654"/>
    <w:rsid w:val="00EB667A"/>
    <w:rsid w:val="00EB6864"/>
    <w:rsid w:val="00EB691B"/>
    <w:rsid w:val="00EB6D3F"/>
    <w:rsid w:val="00EB750E"/>
    <w:rsid w:val="00EB7567"/>
    <w:rsid w:val="00EB7F4B"/>
    <w:rsid w:val="00EB7F6C"/>
    <w:rsid w:val="00EC108B"/>
    <w:rsid w:val="00EC2AB0"/>
    <w:rsid w:val="00EC2CF2"/>
    <w:rsid w:val="00EC39C5"/>
    <w:rsid w:val="00EC4272"/>
    <w:rsid w:val="00EC42A1"/>
    <w:rsid w:val="00EC42B0"/>
    <w:rsid w:val="00EC545A"/>
    <w:rsid w:val="00EC5BDE"/>
    <w:rsid w:val="00EC5C1F"/>
    <w:rsid w:val="00EC61DF"/>
    <w:rsid w:val="00EC624C"/>
    <w:rsid w:val="00EC6A2E"/>
    <w:rsid w:val="00EC6C36"/>
    <w:rsid w:val="00EC70CA"/>
    <w:rsid w:val="00EC75B5"/>
    <w:rsid w:val="00EC7B07"/>
    <w:rsid w:val="00EC7DD3"/>
    <w:rsid w:val="00ED019C"/>
    <w:rsid w:val="00ED046A"/>
    <w:rsid w:val="00ED0650"/>
    <w:rsid w:val="00ED0A75"/>
    <w:rsid w:val="00ED10AB"/>
    <w:rsid w:val="00ED1540"/>
    <w:rsid w:val="00ED18BC"/>
    <w:rsid w:val="00ED2030"/>
    <w:rsid w:val="00ED2353"/>
    <w:rsid w:val="00ED31C1"/>
    <w:rsid w:val="00ED3BD1"/>
    <w:rsid w:val="00ED3E53"/>
    <w:rsid w:val="00ED3EC2"/>
    <w:rsid w:val="00ED452A"/>
    <w:rsid w:val="00ED453B"/>
    <w:rsid w:val="00ED4B49"/>
    <w:rsid w:val="00ED4DFA"/>
    <w:rsid w:val="00ED5307"/>
    <w:rsid w:val="00ED587F"/>
    <w:rsid w:val="00ED670C"/>
    <w:rsid w:val="00ED6809"/>
    <w:rsid w:val="00ED6A22"/>
    <w:rsid w:val="00ED72BA"/>
    <w:rsid w:val="00ED77D2"/>
    <w:rsid w:val="00EE0556"/>
    <w:rsid w:val="00EE0F44"/>
    <w:rsid w:val="00EE11F3"/>
    <w:rsid w:val="00EE2019"/>
    <w:rsid w:val="00EE2587"/>
    <w:rsid w:val="00EE2811"/>
    <w:rsid w:val="00EE2B2B"/>
    <w:rsid w:val="00EE393F"/>
    <w:rsid w:val="00EE500F"/>
    <w:rsid w:val="00EE5275"/>
    <w:rsid w:val="00EE5944"/>
    <w:rsid w:val="00EE6832"/>
    <w:rsid w:val="00EE6911"/>
    <w:rsid w:val="00EE6AE4"/>
    <w:rsid w:val="00EE7FC2"/>
    <w:rsid w:val="00EF0014"/>
    <w:rsid w:val="00EF0572"/>
    <w:rsid w:val="00EF0C27"/>
    <w:rsid w:val="00EF1917"/>
    <w:rsid w:val="00EF29F6"/>
    <w:rsid w:val="00EF42D4"/>
    <w:rsid w:val="00EF6298"/>
    <w:rsid w:val="00EF6D56"/>
    <w:rsid w:val="00EF6E45"/>
    <w:rsid w:val="00EF7E96"/>
    <w:rsid w:val="00EF7F79"/>
    <w:rsid w:val="00EF7FB8"/>
    <w:rsid w:val="00F00611"/>
    <w:rsid w:val="00F00A92"/>
    <w:rsid w:val="00F00C62"/>
    <w:rsid w:val="00F0171E"/>
    <w:rsid w:val="00F02840"/>
    <w:rsid w:val="00F02982"/>
    <w:rsid w:val="00F0357E"/>
    <w:rsid w:val="00F03915"/>
    <w:rsid w:val="00F0510C"/>
    <w:rsid w:val="00F05C98"/>
    <w:rsid w:val="00F0605D"/>
    <w:rsid w:val="00F0612C"/>
    <w:rsid w:val="00F0793B"/>
    <w:rsid w:val="00F07FDF"/>
    <w:rsid w:val="00F10413"/>
    <w:rsid w:val="00F1046D"/>
    <w:rsid w:val="00F10752"/>
    <w:rsid w:val="00F10CBF"/>
    <w:rsid w:val="00F120D5"/>
    <w:rsid w:val="00F12324"/>
    <w:rsid w:val="00F12ACC"/>
    <w:rsid w:val="00F12E0A"/>
    <w:rsid w:val="00F1436B"/>
    <w:rsid w:val="00F14A1B"/>
    <w:rsid w:val="00F151E3"/>
    <w:rsid w:val="00F15AC3"/>
    <w:rsid w:val="00F164C1"/>
    <w:rsid w:val="00F16B27"/>
    <w:rsid w:val="00F17DB3"/>
    <w:rsid w:val="00F17FF2"/>
    <w:rsid w:val="00F209C7"/>
    <w:rsid w:val="00F2167E"/>
    <w:rsid w:val="00F217BB"/>
    <w:rsid w:val="00F219C8"/>
    <w:rsid w:val="00F22350"/>
    <w:rsid w:val="00F225B5"/>
    <w:rsid w:val="00F233A1"/>
    <w:rsid w:val="00F23A4D"/>
    <w:rsid w:val="00F23FFE"/>
    <w:rsid w:val="00F24D12"/>
    <w:rsid w:val="00F2534E"/>
    <w:rsid w:val="00F25495"/>
    <w:rsid w:val="00F25670"/>
    <w:rsid w:val="00F25BF3"/>
    <w:rsid w:val="00F27144"/>
    <w:rsid w:val="00F30346"/>
    <w:rsid w:val="00F3035D"/>
    <w:rsid w:val="00F306B1"/>
    <w:rsid w:val="00F30F6D"/>
    <w:rsid w:val="00F32906"/>
    <w:rsid w:val="00F337C9"/>
    <w:rsid w:val="00F33A8C"/>
    <w:rsid w:val="00F33B4F"/>
    <w:rsid w:val="00F349A6"/>
    <w:rsid w:val="00F35812"/>
    <w:rsid w:val="00F35958"/>
    <w:rsid w:val="00F35F01"/>
    <w:rsid w:val="00F37B0F"/>
    <w:rsid w:val="00F37FAB"/>
    <w:rsid w:val="00F40714"/>
    <w:rsid w:val="00F407AA"/>
    <w:rsid w:val="00F40F5A"/>
    <w:rsid w:val="00F41481"/>
    <w:rsid w:val="00F41D8D"/>
    <w:rsid w:val="00F424DE"/>
    <w:rsid w:val="00F42C5F"/>
    <w:rsid w:val="00F42DF0"/>
    <w:rsid w:val="00F4374C"/>
    <w:rsid w:val="00F43F54"/>
    <w:rsid w:val="00F4409F"/>
    <w:rsid w:val="00F44230"/>
    <w:rsid w:val="00F450B3"/>
    <w:rsid w:val="00F45A9E"/>
    <w:rsid w:val="00F45BA7"/>
    <w:rsid w:val="00F4751F"/>
    <w:rsid w:val="00F47630"/>
    <w:rsid w:val="00F50ABF"/>
    <w:rsid w:val="00F50C87"/>
    <w:rsid w:val="00F50D3C"/>
    <w:rsid w:val="00F50DB0"/>
    <w:rsid w:val="00F5161D"/>
    <w:rsid w:val="00F517A2"/>
    <w:rsid w:val="00F51C9F"/>
    <w:rsid w:val="00F51DEF"/>
    <w:rsid w:val="00F52372"/>
    <w:rsid w:val="00F5275E"/>
    <w:rsid w:val="00F52F74"/>
    <w:rsid w:val="00F53277"/>
    <w:rsid w:val="00F5448A"/>
    <w:rsid w:val="00F5481D"/>
    <w:rsid w:val="00F552BA"/>
    <w:rsid w:val="00F552C0"/>
    <w:rsid w:val="00F56B7A"/>
    <w:rsid w:val="00F5751C"/>
    <w:rsid w:val="00F57ABC"/>
    <w:rsid w:val="00F57AC5"/>
    <w:rsid w:val="00F57E81"/>
    <w:rsid w:val="00F601D4"/>
    <w:rsid w:val="00F60761"/>
    <w:rsid w:val="00F60D09"/>
    <w:rsid w:val="00F60EBA"/>
    <w:rsid w:val="00F616DE"/>
    <w:rsid w:val="00F61923"/>
    <w:rsid w:val="00F61CC3"/>
    <w:rsid w:val="00F6249F"/>
    <w:rsid w:val="00F62BB1"/>
    <w:rsid w:val="00F6316E"/>
    <w:rsid w:val="00F63BCB"/>
    <w:rsid w:val="00F643DC"/>
    <w:rsid w:val="00F6634B"/>
    <w:rsid w:val="00F666D2"/>
    <w:rsid w:val="00F6673E"/>
    <w:rsid w:val="00F6688F"/>
    <w:rsid w:val="00F670BD"/>
    <w:rsid w:val="00F67171"/>
    <w:rsid w:val="00F67329"/>
    <w:rsid w:val="00F67382"/>
    <w:rsid w:val="00F67804"/>
    <w:rsid w:val="00F70445"/>
    <w:rsid w:val="00F70D70"/>
    <w:rsid w:val="00F715A6"/>
    <w:rsid w:val="00F718DB"/>
    <w:rsid w:val="00F7211D"/>
    <w:rsid w:val="00F72A75"/>
    <w:rsid w:val="00F72C5E"/>
    <w:rsid w:val="00F73219"/>
    <w:rsid w:val="00F73323"/>
    <w:rsid w:val="00F73614"/>
    <w:rsid w:val="00F73B67"/>
    <w:rsid w:val="00F747BB"/>
    <w:rsid w:val="00F747D2"/>
    <w:rsid w:val="00F74D21"/>
    <w:rsid w:val="00F7766E"/>
    <w:rsid w:val="00F778C6"/>
    <w:rsid w:val="00F77ADC"/>
    <w:rsid w:val="00F80193"/>
    <w:rsid w:val="00F802E9"/>
    <w:rsid w:val="00F80594"/>
    <w:rsid w:val="00F80FF1"/>
    <w:rsid w:val="00F8168C"/>
    <w:rsid w:val="00F81A6B"/>
    <w:rsid w:val="00F81A75"/>
    <w:rsid w:val="00F827C2"/>
    <w:rsid w:val="00F82D34"/>
    <w:rsid w:val="00F83786"/>
    <w:rsid w:val="00F838F1"/>
    <w:rsid w:val="00F83AF8"/>
    <w:rsid w:val="00F83DA5"/>
    <w:rsid w:val="00F841ED"/>
    <w:rsid w:val="00F843EB"/>
    <w:rsid w:val="00F84918"/>
    <w:rsid w:val="00F86477"/>
    <w:rsid w:val="00F86721"/>
    <w:rsid w:val="00F86CA8"/>
    <w:rsid w:val="00F872FD"/>
    <w:rsid w:val="00F873B8"/>
    <w:rsid w:val="00F8744A"/>
    <w:rsid w:val="00F87829"/>
    <w:rsid w:val="00F87C31"/>
    <w:rsid w:val="00F9042D"/>
    <w:rsid w:val="00F90562"/>
    <w:rsid w:val="00F918A4"/>
    <w:rsid w:val="00F918C4"/>
    <w:rsid w:val="00F91BE2"/>
    <w:rsid w:val="00F923DA"/>
    <w:rsid w:val="00F9285A"/>
    <w:rsid w:val="00F92B31"/>
    <w:rsid w:val="00F93BD7"/>
    <w:rsid w:val="00F94D42"/>
    <w:rsid w:val="00F95E3B"/>
    <w:rsid w:val="00F96FC1"/>
    <w:rsid w:val="00F979A2"/>
    <w:rsid w:val="00F97B22"/>
    <w:rsid w:val="00FA0D9A"/>
    <w:rsid w:val="00FA1592"/>
    <w:rsid w:val="00FA16CB"/>
    <w:rsid w:val="00FA231F"/>
    <w:rsid w:val="00FA29D0"/>
    <w:rsid w:val="00FA3555"/>
    <w:rsid w:val="00FA4025"/>
    <w:rsid w:val="00FA4247"/>
    <w:rsid w:val="00FA4FDC"/>
    <w:rsid w:val="00FA5067"/>
    <w:rsid w:val="00FA531D"/>
    <w:rsid w:val="00FA5682"/>
    <w:rsid w:val="00FA60C8"/>
    <w:rsid w:val="00FA759C"/>
    <w:rsid w:val="00FA7F14"/>
    <w:rsid w:val="00FB0742"/>
    <w:rsid w:val="00FB0C80"/>
    <w:rsid w:val="00FB149C"/>
    <w:rsid w:val="00FB16E5"/>
    <w:rsid w:val="00FB2A5E"/>
    <w:rsid w:val="00FB2CEB"/>
    <w:rsid w:val="00FB2F7D"/>
    <w:rsid w:val="00FB39C6"/>
    <w:rsid w:val="00FB437E"/>
    <w:rsid w:val="00FB450C"/>
    <w:rsid w:val="00FB5165"/>
    <w:rsid w:val="00FB616B"/>
    <w:rsid w:val="00FB706C"/>
    <w:rsid w:val="00FB73DB"/>
    <w:rsid w:val="00FC121F"/>
    <w:rsid w:val="00FC166F"/>
    <w:rsid w:val="00FC2CBB"/>
    <w:rsid w:val="00FC2E84"/>
    <w:rsid w:val="00FC3350"/>
    <w:rsid w:val="00FC366A"/>
    <w:rsid w:val="00FC3BEC"/>
    <w:rsid w:val="00FC3EFD"/>
    <w:rsid w:val="00FC3F16"/>
    <w:rsid w:val="00FC4256"/>
    <w:rsid w:val="00FC43F6"/>
    <w:rsid w:val="00FC49DC"/>
    <w:rsid w:val="00FC4C16"/>
    <w:rsid w:val="00FC4FF1"/>
    <w:rsid w:val="00FC55F3"/>
    <w:rsid w:val="00FC5617"/>
    <w:rsid w:val="00FC60C5"/>
    <w:rsid w:val="00FC6257"/>
    <w:rsid w:val="00FC64B3"/>
    <w:rsid w:val="00FC6A8B"/>
    <w:rsid w:val="00FC72A3"/>
    <w:rsid w:val="00FC738D"/>
    <w:rsid w:val="00FC76F4"/>
    <w:rsid w:val="00FC781D"/>
    <w:rsid w:val="00FC7ED3"/>
    <w:rsid w:val="00FD05BC"/>
    <w:rsid w:val="00FD0706"/>
    <w:rsid w:val="00FD0C59"/>
    <w:rsid w:val="00FD0FFE"/>
    <w:rsid w:val="00FD10F3"/>
    <w:rsid w:val="00FD1456"/>
    <w:rsid w:val="00FD171F"/>
    <w:rsid w:val="00FD1D84"/>
    <w:rsid w:val="00FD22EE"/>
    <w:rsid w:val="00FD245C"/>
    <w:rsid w:val="00FD36E8"/>
    <w:rsid w:val="00FD3C95"/>
    <w:rsid w:val="00FD3F6F"/>
    <w:rsid w:val="00FD4145"/>
    <w:rsid w:val="00FD4300"/>
    <w:rsid w:val="00FD4EF0"/>
    <w:rsid w:val="00FD53C4"/>
    <w:rsid w:val="00FD5550"/>
    <w:rsid w:val="00FD68B2"/>
    <w:rsid w:val="00FD6C74"/>
    <w:rsid w:val="00FD72EE"/>
    <w:rsid w:val="00FD762A"/>
    <w:rsid w:val="00FE00C0"/>
    <w:rsid w:val="00FE0317"/>
    <w:rsid w:val="00FE08EA"/>
    <w:rsid w:val="00FE0CEA"/>
    <w:rsid w:val="00FE1BA5"/>
    <w:rsid w:val="00FE26EB"/>
    <w:rsid w:val="00FE2D94"/>
    <w:rsid w:val="00FE3AFD"/>
    <w:rsid w:val="00FE401B"/>
    <w:rsid w:val="00FE47BF"/>
    <w:rsid w:val="00FE4D34"/>
    <w:rsid w:val="00FE5277"/>
    <w:rsid w:val="00FE5AB1"/>
    <w:rsid w:val="00FE6141"/>
    <w:rsid w:val="00FE62A3"/>
    <w:rsid w:val="00FE64AC"/>
    <w:rsid w:val="00FE6975"/>
    <w:rsid w:val="00FF1131"/>
    <w:rsid w:val="00FF164F"/>
    <w:rsid w:val="00FF16EB"/>
    <w:rsid w:val="00FF1D28"/>
    <w:rsid w:val="00FF3C20"/>
    <w:rsid w:val="00FF453A"/>
    <w:rsid w:val="00FF4840"/>
    <w:rsid w:val="00FF5B64"/>
    <w:rsid w:val="00FF613F"/>
    <w:rsid w:val="00FF6B23"/>
    <w:rsid w:val="00FF6E3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EE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character" w:customStyle="1" w:styleId="B3Char">
    <w:name w:val="B3 Char"/>
    <w:qFormat/>
    <w:rsid w:val="00284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7014529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0899785">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0570158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9bis-e/Report/R2-221110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e/Report/R2-220930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Docs/RP-221819.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3165</TotalTime>
  <Pages>4</Pages>
  <Words>2020</Words>
  <Characters>11519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RAN2#121</cp:lastModifiedBy>
  <cp:revision>1561</cp:revision>
  <dcterms:created xsi:type="dcterms:W3CDTF">2022-09-29T22:37:00Z</dcterms:created>
  <dcterms:modified xsi:type="dcterms:W3CDTF">2023-04-06T20:37:00Z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